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11.1997.136 vom 21. Oktober 1997</w:t>
      </w:r>
    </w:p>
    <w:p>
      <w:r>
        <w:t>TI Tribunale d'appello, 1997-10-21, IT</w:t>
      </w:r>
    </w:p>
    <w:p>
      <w:r>
        <w:rPr>
          <w:b/>
        </w:rPr>
        <w:t xml:space="preserve">Quelle: </w:t>
      </w:r>
      <w:r>
        <w:t>https://mcp.opencaselaw.ch/entscheid/ti_gerichte_11.1997.136</w:t>
      </w:r>
    </w:p>
    <w:p>
      <w:r>
        <w:t>FR: TI_GERICHTE 11.1997.136 du 21 octobre 1997</w:t>
      </w:r>
    </w:p>
    <w:p>
      <w:r>
        <w:t>IT: TI_GERICHTE 11.1997.136 del 21 ottobre 1997</w:t>
      </w:r>
    </w:p>
    <w:p>
      <w:pPr>
        <w:pStyle w:val="Heading2"/>
      </w:pPr>
      <w:r>
        <w:t>Regeste</w:t>
      </w:r>
    </w:p>
    <w:p>
      <w:r>
        <w:t>Sentenza o decisione senza scheda</w:t>
      </w:r>
    </w:p>
    <w:p>
      <w:pPr>
        <w:pStyle w:val="Heading2"/>
      </w:pPr>
      <w:r>
        <w:t>Erwägungen</w:t>
      </w:r>
    </w:p>
    <w:p>
      <w:r>
        <w:rPr>
          <w:b/>
        </w:rPr>
        <w:t>E. 1</w:t>
      </w:r>
    </w:p>
    <w:p>
      <w:r>
        <w:t>Secondo l’art. 41a LGRF (RL 4.1.3.1) nel testo in vigore dal 3 giugno 1997 (BU 1997 pag. 212) contro le decisioni dell’autorità di vigilanza sul registro fondiario (la Sezione del registro fondiario e di commercio) è dato ricorso alla Camera civile del Tribunale d’appello; sono applicabili le disposizioni della legge di procedura per le cause amministrative (LPAmm). Giusta i combinati disposti degli art. 46 LPAmm e 103 cpv. 1 e 2 RRF (RS 21.432.1), il termine di ricorso è di trenta giorni. Il gravame, tempestivo, è pertanto ricevibile.</w:t>
      </w:r>
    </w:p>
    <w:p>
      <w:r>
        <w:rPr>
          <w:b/>
        </w:rPr>
        <w:t>E. 2</w:t>
      </w:r>
    </w:p>
    <w:p>
      <w:r>
        <w:t>Nella decisione impugnata la Sezione del registro fondiario e di commercio ha ritenuto – in sintesi – che quand’anche dal registro fondiario non risulti alcun diritto di passo cui possa riferirsi la linea tratteggiata che nella mappa catastale percorre orizzontalmente la particella n. __________, non è compito dell’autorità preposta alla tenuta del registro fondiario modificare le planimetrie, tale facoltà spettando unicamente al geometra revisore. Il ricorrente ribadisce il proprio punto di vista e chiede che sia cancellata dalla mappa la linea in questione.</w:t>
      </w:r>
    </w:p>
    <w:p>
      <w:r>
        <w:rPr>
          <w:b/>
        </w:rPr>
        <w:t>E. 3</w:t>
      </w:r>
    </w:p>
    <w:p>
      <w:r>
        <w:t>L’esecuzione di “tutte le operazioni di regolare e continua tenuta a giorno delle misurazioni catastali rientra nelle esclusive personali competenze del geometra revisore di circondario” (art. 2 del Decreto esecutivo concernente l’organizzazione dei circondari di tenuta a giorno delle misurazioni catastali e ufficiali, RL 4.1.4.4). Ciò avviene sotto la direzione e la sorveglianza del Dipartimento delle istituzioni (già Dipartimento di giustizia, art. 1 Decreto esecutivo circa la strutturazione del Dipartimento delle istituzioni, RL 2.5.2.1.1), per il tramite dell’Ufficio bonifiche e catasto (art. 80 del Regolamento sulla misurazione catastale, RL 4.1.4.1). Contro l’operato del geometra revisore nelle sue mansioni di tenuta a giorno delle misurazioni catastali approvate è dato ricorso al Dipartimento del territorio (già Dipartimento delle costruzioni, art. 1 Decreto esecutivo circa la strutturazione del Dipartimento del territorio, RL 2.5.2.1.4) e in ultima istanza al Consiglio di Stato (art. 125 del Regolamento sulla misurazione catastale).</w:t>
      </w:r>
    </w:p>
    <w:p>
      <w:r>
        <w:rPr>
          <w:b/>
        </w:rPr>
        <w:t>E. 4</w:t>
      </w:r>
    </w:p>
    <w:p>
      <w:r>
        <w:t>Il ricorrente chiede inoltre, a compenso per il disturbo causatogli, che sia fatto ordine all’Ufficio dei registri di __________ di rilasciargli gratuitamente un estratto “mutazioni, servitù e oneri fondiari” della particella n. __________. Il ricorso dovendo essere respinto, la domanda si rivela senza oggetto. Ciò non significa che il ricorrente non possa ottenere dall’Ufficio del registro fondiario un estratto relativo ai fondi di sua proprietà. Tale estratto gli sarà rilasciato tuttavia contro pagamento delle tasse applicabili (art. 164f Regolamento cantonale sul registro fondiario, RL 4.1.3.1.1, art. 970 cpv. 2 CC, art. 105 RRF, art. 40 Tariffa per le operazioni sul registro fondiario, RL 4.1.4.2).</w:t>
      </w:r>
    </w:p>
    <w:p>
      <w:r>
        <w:rPr>
          <w:b/>
        </w:rPr>
        <w:t>E. 5</w:t>
      </w:r>
    </w:p>
    <w:p>
      <w:r>
        <w:t>Gli oneri processuali di questa sede seguirebbero la soccombenza (art. 28 e 31 LPAmm). Viste le particolarità del caso, in concreto si giustifica tuttavia di rinunciare a ogni prelievo. Per questi motivi,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