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11.1996.136 vom 3. April 1998</w:t>
      </w:r>
    </w:p>
    <w:p>
      <w:r>
        <w:t>TI Tribunale d'appello, 1998-04-03, IT</w:t>
      </w:r>
    </w:p>
    <w:p>
      <w:r>
        <w:rPr>
          <w:b/>
        </w:rPr>
        <w:t xml:space="preserve">Quelle: </w:t>
      </w:r>
      <w:r>
        <w:t>https://mcp.opencaselaw.ch/entscheid/ti_gerichte_11.1996.136</w:t>
      </w:r>
    </w:p>
    <w:p>
      <w:r>
        <w:t>FR: TI_GERICHTE 11.1996.136 du 3 avril 1998</w:t>
      </w:r>
    </w:p>
    <w:p>
      <w:r>
        <w:t>IT: TI_GERICHTE 11.1996.136 del 3 aprile 1998</w:t>
      </w:r>
    </w:p>
    <w:p>
      <w:pPr>
        <w:pStyle w:val="Heading2"/>
      </w:pPr>
      <w:r>
        <w:t>Regeste</w:t>
      </w:r>
    </w:p>
    <w:p>
      <w:r>
        <w:t>Sentenza o decisione senza scheda</w:t>
      </w:r>
    </w:p>
    <w:p>
      <w:pPr>
        <w:pStyle w:val="Heading2"/>
      </w:pPr>
      <w:r>
        <w:t>Erwägungen</w:t>
      </w:r>
    </w:p>
    <w:p>
      <w:r>
        <w:rPr>
          <w:b/>
        </w:rPr>
        <w:t>E. 1</w:t>
      </w:r>
    </w:p>
    <w:p>
      <w:r>
        <w:t>L’appellante, pur non contestando l’ordine impartito al __________ __________ di mettere a disposizione la documentazione del conto n. __________.__________ “__________ ” e quella relativa ad altri conti intestati o già intestati al padre, critica l’estensione dell’ordine ai conti di cui lo stesso era beneficiario economico. A detta dell’appellante il diritto civile non contempla la figura del “beneficiario economico” e siccome una società è un terzo non sarebbe possibile chiedere informazioni sui conti intestati a estranei. È vero che il convetto di “avente diritto economico”, come pure quello di “beneficiario economico” usato dal primo giudice può apparire impreciso per il fatto di non trovare riscontro in alcuna nozione di diritto reale o di diritto delle obbligazioni. Esso è contenuto però nella Convenzione relativa all’obbligo di diligenza delle banche, del 1° luglio 1992, la quale riprende un analogo concetto contemplato dalla prima Convenzione relativa all’obbligo di diligenza del 1977 e ripreso nel 1990 dall’art. 305 ter cpv. 1 CP (“avente economicamente diritto”). La sua accezione, del resto, è chiara. Con esso si intende chi – al di là dei semplici poteri di disposizione apparenti e formali – è il vero proprietario di valori patrimoniali, ovvero chi ha l’effettivo dominio su beni depositati presso una banca, indipendentemente dal modo in cui egli giuridicamente ne dispone (rappresentanza, detenzione fiduciaria, possesso maggioritario di azioni e così via). Lo scopo è quello di evitare che il proprietario effettivo dei beni abusi del dualismo esistente tra realtà giuridica e realtà economica, e ciò facendo capo alla copertura di una banca ( Aubert/Béguin/ Bernasconi/Graziano-von Burg/Schwob/ Treillaud , Le secret bancaire suisse,</w:t>
      </w:r>
    </w:p>
    <w:p>
      <w:r>
        <w:rPr>
          <w:b/>
        </w:rPr>
        <w:t>E. 3</w:t>
      </w:r>
    </w:p>
    <w:p>
      <w:r>
        <w:t>L’appellante contesta l’obbligo di produrre la documentazione del conto n. __________.__________ “__________ ”, asserendo di poter dimostrare che le somme prelevate dal conto del padre sono state consegnate al padre stesso, come pure quelle confluite sul conto “__________ ”, che per altro è intestato anche a terzi. Essa ritiene inoltre che l’edizione non sia giustificata poiché il fratello, che già avrebbe ricevuto la documentazione, tenderebbe ad approfittare delle circostanze per ottenere ciò a cui non ha diritto, e sottolinea di non essere mai stata sollecitata a recarsi al __________ __________ per fornire la documentazione relativa alla chiusura del conto n. __________.__________“__________ ”; anzi, dopo la morte del padre il fratello avrebbe sottratto tutta la documentazione conservata nelle case paterne di __________ e di __________.</w:t>
      </w:r>
    </w:p>
    <w:p>
      <w:r>
        <w:rPr>
          <w:b/>
        </w:rPr>
        <w:t>E. 4</w:t>
      </w:r>
    </w:p>
    <w:p>
      <w:r>
        <w:t>Questa Camera ha già accertato che dal conto n. __________.__________“__________ ____________________ ”, intestato al padre delle parti, sono stati trapassati senza giustificazione apparente al conto n. __________.__________ “__________ ”, intestato all’appellante, il saldo finale del conto (fr. 42’014.– il 15 giugno 1990: doc. C) e titoli per un valore nominale di US$ 60’000 (il 13 giugno 1989: doc. G20), mentre l’appellante ha dichiarato di avere ritirato dal conto n. __________.__________ “__________ ”, tra l’8 settembre 1988 e il 12 marzo 1990, una somma di complessivi fr. 24’141.25. Ulteriori prelevamenti dal conto n. __________.__________“__________ -__________ ” (doc. G1–G19 e G21–G22) non sono invece stati imputati con sufficiente verosimiglianza all’appellante, né risultava sufficientemente verosimile che il relativo ammontare fosse finito su altre relazioni bancarie di costei (I CCA, sentenza del 4 settembre 1995 tra le parti, consid. 5b). Fino a concorrenza di fr. 75’000.– era stato pertanto ordinato il blocco degli averi facenti capo alla convenuta sul conto n. __________.__________ “__________ ”.</w:t>
      </w:r>
    </w:p>
    <w:p>
      <w:r>
        <w:rPr>
          <w:b/>
        </w:rPr>
        <w:t>E. 5</w:t>
      </w:r>
    </w:p>
    <w:p>
      <w:r>
        <w:t>Non può essere seriamente contestato che gli eredi abbiano reciproco obbligo di rendiconto, data l’esigenza di accertare quanto spetti a ciascuno del compendio ereditario (art. 723 del Codice civile italiano, analogo all’art. 610 cpv. 2 CC). In concreto, accertato che dal conto del defunto sono stati prelevati averi depositati poi sul conto n. __________.__________“__________ ” di cui la convenuta è titolare, non fa dubbio che quest’ultima è tenuta a informare il fratello sulla destinazione dei proventi. L’appellante inoltre si era impegnata a recarsi con il fratello presso il __________ __________ per chiarire la sorte di eventuali depositi ivi esistenti o estinti, in modo da determinare se tali beni dovessero essere collazionati (doc. H punto 3). Tale impegno non può ritenersi decaduto per il solo fatto che l’attore non ha sollecitato la sorella a rispettarlo. Del resto, si negasse all’appellato una simile possibilità nell’ azione di merito, egli non avrebbe alcun altro modo di tutelare le proprie pretese, poiché in caso di blocco cautelare decretato dal giudice civile una banca non può essere tenuta – di principio – a fornire informazioni sui beni immobilizzati ( Aubert/Béguin/ Bernasconi/Graziano-von Burg/Schwob/Treillaud , op. cit., pag. 203 nota 249; Pfister-Liechti , Mesures provisionnelles et droit des successions, in: Journée 1995 de droit bancaire et financier, Berna 1995, pag. 115 nota 15). Poco importa che l’appellante possa dimostrare di aver consegnato al padre le somme da lei prelevate. Tale questione riguarda infatti il merito della lite, non l’edizione dei documenti. Ciò vale anche per quanto riguarda le altre argomentazioni fatte valere nell’appello.</w:t>
      </w:r>
    </w:p>
    <w:p>
      <w:r>
        <w:rPr>
          <w:b/>
        </w:rPr>
        <w:t>E. 6</w:t>
      </w:r>
    </w:p>
    <w:p>
      <w:r>
        <w:t>Diversa è la situazione per quanto concerne i conti di cui l’ap-pellante è titolare personalmente o avente diritto economico (su quest’ultima nozione v. sopra, consid. 1). Dagli atti non emerge alcun elemento dal quale risulti che dal conto n. __________.__________ “__________ ” siano stati girati fondi su conti dell’interessata che non siano il noto n. __________.__________“__________ ”. La domanda di edizione denota, ciò premesso, scopo esplorativo e appare inammissibile ( Cocchi/Trezzini , CPC annotato, Lugano 1993, n. 3 ad art. 206). L’attore potrà ancora chiedere l’edizione di simili documenti, del resto, qualora l’esame degli atti relativi al conto n. __________.__________ “__________ ” dovesse precisare trasferimenti di fondi in direzione di altri conti. Al proposito l’appello deve pertanto essere accolto limitatamente ai conti di cui l’appellante è titolare personalmente o avente diritto economico. II.   Sull’appello del __________ __________</w:t>
      </w:r>
    </w:p>
    <w:p>
      <w:r>
        <w:rPr>
          <w:b/>
        </w:rPr>
        <w:t>E. 7</w:t>
      </w:r>
    </w:p>
    <w:p>
      <w:r>
        <w:t>La legittimazione a proporre appello del terzo cui è ordinata l’edizione di documenti è indiscussa (Rep. 1991 pag. 478). L’appello, tempestivo, può dunque essere vagliato nel merito.</w:t>
      </w:r>
    </w:p>
    <w:p>
      <w:r>
        <w:rPr>
          <w:b/>
        </w:rPr>
        <w:t>E. 8</w:t>
      </w:r>
    </w:p>
    <w:p>
      <w:r>
        <w:t>L’appellante contesta di dover produrre la documentazione bancaria di cui __________ o __________ __________ erano o sono beneficiari economici. Fa valere che quest’ultima nozione sarebbe poco chiara, che in base al principio della specialità sarebbe escluso l’impiego di dati raccolti da una banca sugli aventi diritto economico fuori dell’ambito penale e che la conferma di una decisione come quella impugnata avrebbe conseguenze incalcolabili per tutta la piazza finanziaria svizzera. Oltre che esagerata, la doglianza è già stata vagliata (consid. 1). Non merita pertanto ulteriore disamina.</w:t>
      </w:r>
    </w:p>
    <w:p>
      <w:r>
        <w:rPr>
          <w:b/>
        </w:rPr>
        <w:t>E. 9</w:t>
      </w:r>
    </w:p>
    <w:p>
      <w:r>
        <w:t>L’appellante si duole di dover presentare la documentazione originale in suo possesso, sostenendo che per prassi bancaria la produzione avverrebbe unicamente in copia conforme. Ora, è vero che a norma dell’art. 201 CPC la produzione di documenti può avvenire anche mediante estrazione di copie conformi all’originale. In concreto tuttavia ciò non appare sufficiente. Basti ricordare che, l’edizione della documentazione relativa al conto n. __________.__________“__________ ” è stata chiesta non solo per verificare gli averi in conto, ma anche ai fini di una perizia calligrafica sugli ordini di prelievo e di bonifico intervenuti dalla costituzione del conto (verbale di udienza preliminare, del 7 febbraio 1995; istanza di edizione, pag. 2). In circostanze siffatte la produzione dei documenti originali ordinata dal primo giudice è indispensabile, a prescindere dalla circostanza che nelle sue osservazioni del 16 aprile 1996 la banca non aveva sollevato tale argomento. Oltre a ciò, e a ogni buon conto, la documentazione originale sarà restituita alla banca non appena terminata la causa (art. 205 CPC). Per quanto riguarda le spese inerenti alla ricerca e alla produzione degli atti, esse saranno sottoposte al giudice, che provvederà a verificarle e le addebiterà alle parti in ragione della soccombenza nel merito. Ciò posto, l’appello, infondato, deve essere respinto. III.   Sulle spese</w:t>
      </w:r>
    </w:p>
    <w:p>
      <w:r>
        <w:rPr>
          <w:b/>
        </w:rPr>
        <w:t>E. 10</w:t>
      </w:r>
    </w:p>
    <w:p>
      <w:r>
        <w:t>Gli oneri processuali seguono la vicendevole soccombenza (art. 148 cpv. 2 CPC). La convenuta ottiene causa vinta per quanto riguarda gli altri conti a lei personalmente intestati e dei quali essa ha diritto economico, mentre soccombe sui conti di cui il padre aveva diritto economico e sul conto “__________ ”. Tenuto conto di ciò, si giustifica di suddividere a metà gli oneri del suo appello e di compensare le ripetibili. Il __________ __________, interamente soccombente, sopporta gli oneri del proprio appello e verserà un’adeguata indennità per ripetibili all’attore. L’esito dell’appello impone un riparto degli oneri di prima sede nelle medesime proporzioni. Per questi motivi, vista sulle spese anche la tariffa giudiziaria, pronuncia: I.   L’appello di __________ __________ è parzialmente accolto e il decreto impugnato è così riformato: 1.  L’istanza di edizione nei confronti del __________ __________, __________, è parzialmente accolta, nel senso che è ordinato al __________ __________, __________, di produrre entro 30 giorni dalla notifica di questo decreto i seguenti documenti: –  l’intera documentazione originale del conto n__________.__________ “__________ ”; –  l’intera documentazione di ogni altro conto intestato o già intestato direttamente (nominativo o cifrato) al defunto __________ __________ o indirettamente attraverso società di cui egli fosse avente diritto economico; –  i documenti di apertura (cartoncino firme ecc.) e la documentazione relativa ai depositi in contanti sul conto n. __________.__________ “__________ ”. 2. La tassa di giustizia di fr. 400.– e le spese, da anticipare dall’istante, sono poste a carico delle parti in ragione di metà ciascuno, compensate le ripetibili. II.   Gli oneri processuali, consistenti in: a) tassa di giustizia      fr. 1’000.– b) spese                         fr. 50.– fr. 1’050.– sono posti a carico delle parti in ragione di metà ciascuno, compensate le ripetibili. III.   L’appello del __________ __________ è respinto. IV.   Gli oneri processuali, consistenti in: a) tassa di giustizia      fr. 1’000.– b) spese                         fr. 50.– fr. 1’050.– sono posti a carico dell’appellante, che rifonderà a __________ __________ fr. 1’500.– per ripetibili di appello. V.   Intimazione a: – avv. __________ __________, __________; – avv. __________ __________, __________; – __________ __________, succursale di __________. Comunicazione alla Pretura della giurisdizione di Mendrisio Sud.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