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11.1995.26 vom 24. Mai 1996</w:t>
      </w:r>
    </w:p>
    <w:p>
      <w:r>
        <w:t>TI Tribunale d'appello, 1996-05-24, IT</w:t>
      </w:r>
    </w:p>
    <w:p>
      <w:r>
        <w:rPr>
          <w:b/>
        </w:rPr>
        <w:t xml:space="preserve">Quelle: </w:t>
      </w:r>
      <w:r>
        <w:t>https://mcp.opencaselaw.ch/entscheid/ti_gerichte_11.1995.26</w:t>
      </w:r>
    </w:p>
    <w:p>
      <w:r>
        <w:t>FR: TI_GERICHTE 11.1995.26 du 24 mai 1996</w:t>
      </w:r>
    </w:p>
    <w:p>
      <w:r>
        <w:t>IT: TI_GERICHTE 11.1995.26 del 24 maggio 1996</w:t>
      </w:r>
    </w:p>
    <w:p>
      <w:pPr>
        <w:pStyle w:val="Heading2"/>
      </w:pPr>
      <w:r>
        <w:t>Volltext</w:t>
      </w:r>
    </w:p>
    <w:p>
      <w:r>
        <w:t>Incarto n.11.95.00026</w:t>
      </w:r>
    </w:p>
    <w:p>
      <w:r>
        <w:t>Lugano</w:t>
      </w:r>
    </w:p>
    <w:p>
      <w:r>
        <w:t>24 maggio 1996</w:t>
      </w:r>
    </w:p>
    <w:p>
      <w:r>
        <w:t>Repubblica e Cantonedel TicinoPrima Camera civileTribunale d'appello</w:t>
      </w:r>
    </w:p>
    <w:p>
      <w:r>
        <w:t>La Presidente</w:t>
      </w:r>
    </w:p>
    <w:p>
      <w:r>
        <w:t>vista listanza 23 maggio 1996 presentata da</w:t>
      </w:r>
    </w:p>
    <w:p>
      <w:r>
        <w:t>__________, __________</w:t>
      </w:r>
    </w:p>
    <w:p>
      <w:r>
        <w:t>(patrocinato dallavv. __________, __________)</w:t>
      </w:r>
    </w:p>
    <w:p>
      <w:r>
        <w:t>contro</w:t>
      </w:r>
    </w:p>
    <w:p>
      <w:r>
        <w:t>__________, __________</w:t>
      </w:r>
    </w:p>
    <w:p>
      <w:r>
        <w:t>(patrocinata dallavv. __________, __________);</w:t>
      </w:r>
    </w:p>
    <w:p>
      <w:r>
        <w:t>premesso che il 20 agosto 1993 il Segretario assessore della Pretura della giurisdizione di Mendrisio-Nord ha ordinato alla ditta __________ e __________ __________ __________ SA di Mendrisio di trattenere sul salario mensile di __________ __________ limporto di fr. 1889.35 corrispondente al contributo alimentare mensile da versare a __________ __________ ;</w:t>
      </w:r>
    </w:p>
    <w:p>
      <w:r>
        <w:t>accertato che il decreto in questione non è stato impugnato;</w:t>
      </w:r>
    </w:p>
    <w:p>
      <w:r>
        <w:t>preso atto che con istanza del 23 maggio 1993 __________ __________ chiede la modifica del decreto 20 agosto 1993 nel senso di ridurre limporto oggetto della trattenuta a fr. 925. mensili;</w:t>
      </w:r>
    </w:p>
    <w:p>
      <w:r>
        <w:t>stabilito che in sede di appello la competenza del presidente della Camera o del giudice delegato è riferibile solo o a domanda cautelare proposta nellambito di un appello su domanda cautelare già decisa dal primo giudice, o a domanda cautelare proposta in causa portata direttamente in appello (Cocchi/Trezzini, Codice di procedura civile annotato, Lugano 1993, n. 1 ad art. 377 CPC);</w:t>
      </w:r>
    </w:p>
    <w:p>
      <w:r>
        <w:t>rilevato che listanza in esame non si riferisce a nessuna delle ipotesi menzionate di modo che essa devessere considerata irricevibile e dovrà essere ripresentata davanti al giudice normalmente competente (cfr. anche art. 384 CPC);</w:t>
      </w:r>
    </w:p>
    <w:p>
      <w:r>
        <w:t>per questi motivi</w:t>
      </w:r>
    </w:p>
    <w:p>
      <w:r>
        <w:t>La presidente</w:t>
      </w:r>
    </w:p>
    <w:p>
      <w:r>
        <w:t>(Epiney-Colombo)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