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10.2011.28 vom 4. Mai 2011</w:t>
      </w:r>
    </w:p>
    <w:p>
      <w:r>
        <w:t>TI Tribunale d'appello, 2011-05-04, IT</w:t>
      </w:r>
    </w:p>
    <w:p>
      <w:r>
        <w:rPr>
          <w:b/>
        </w:rPr>
        <w:t xml:space="preserve">Quelle: </w:t>
      </w:r>
      <w:r>
        <w:t>https://mcp.opencaselaw.ch/entscheid/ti_gerichte_10.2011.28</w:t>
      </w:r>
    </w:p>
    <w:p>
      <w:r>
        <w:t>FR: TI_GERICHTE 10.2011.28 du 4 mai 2011</w:t>
      </w:r>
    </w:p>
    <w:p>
      <w:r>
        <w:t>IT: TI_GERICHTE 10.2011.28 del 4 maggio 2011</w:t>
      </w:r>
    </w:p>
    <w:p>
      <w:pPr>
        <w:pStyle w:val="Heading2"/>
      </w:pPr>
      <w:r>
        <w:t>Volltext</w:t>
      </w:r>
    </w:p>
    <w:p>
      <w:r>
        <w:t>Incarto n.10.2011.28</w:t>
      </w:r>
    </w:p>
    <w:p>
      <w:r>
        <w:t>DA 1539/2010</w:t>
      </w:r>
    </w:p>
    <w:p>
      <w:r>
        <w:t>Bellinzona</w:t>
      </w:r>
    </w:p>
    <w:p>
      <w:r>
        <w:t>4 maggio 2011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Giovanni Pozzi in qualità di segretario per giudicare</w:t>
      </w:r>
    </w:p>
    <w:p>
      <w:r>
        <w:t>ACCU 1beneficiario di</w:t>
      </w:r>
    </w:p>
    <w:p>
      <w:r>
        <w:t>prevenuto colpevole</w:t>
      </w:r>
    </w:p>
    <w:p>
      <w:r>
        <w:t>di                              1.     danneggiamento</w:t>
      </w:r>
    </w:p>
    <w:p>
      <w:r>
        <w:t>per avere, il __________ a __________, intenzionalmente danneggiato il parafango anteriore del fuoristrada di CIVI 1, provocando in tal modo danni per circa fr. 350.-;</w:t>
      </w:r>
    </w:p>
    <w:p>
      <w:r>
        <w:t>fatti avvenuti nelle indicate circostanze di tempo e di luogo;</w:t>
      </w:r>
    </w:p>
    <w:p>
      <w:r>
        <w:t>reato previsto dall'art. 144 cpv. 1 CP;</w:t>
      </w:r>
    </w:p>
    <w:p>
      <w:r>
        <w:t>2.     minacce</w:t>
      </w:r>
    </w:p>
    <w:p>
      <w:r>
        <w:t>per avere, il __________2009 a __________, incusso timore e spavento a __________, minacciandolo con frasi dal seguente tenore: se tu resti qui ti ammazzose non te ne vai ti ammazzo...ci penso io alla soluzione finale...;</w:t>
      </w:r>
    </w:p>
    <w:p>
      <w:r>
        <w:t>fatti avvenuti nelle riferite circostanze di tempo e di luogo;</w:t>
      </w:r>
    </w:p>
    <w:p>
      <w:r>
        <w:t>reato previsto dallart.180 CP;</w:t>
      </w:r>
    </w:p>
    <w:p>
      <w:r>
        <w:t>3.     violazione di domicilio</w:t>
      </w:r>
    </w:p>
    <w:p>
      <w:r>
        <w:t>per essersi introdotto indebitamente e contro la volontà dell'avente diritto CIVI 1, presentandosi per ben 4 volte sulla proprietà di quest'ultimo malgrado fosse stato invitato verbalmente ad uscirne;</w:t>
      </w:r>
    </w:p>
    <w:p>
      <w:r>
        <w:t>fatti avvenuti a __________ il __________ 2009;</w:t>
      </w:r>
    </w:p>
    <w:p>
      <w:r>
        <w:t>reato previsto dall'art. 186 CP;</w:t>
      </w:r>
    </w:p>
    <w:p>
      <w:r>
        <w:t>perseguito                         con decreto daccusa del 29 marzo 2011 n. 1539/2010 del AINQ 1 che propone la condanna:</w:t>
      </w:r>
    </w:p>
    <w:p>
      <w:r>
        <w:t>1.     Alla pena pecuniaria di 10 (dieci) aliquote giornaliere da fr. 40.- ciascuna, corrispondente a complessivi fr. 400.-.</w:t>
      </w:r>
    </w:p>
    <w:p>
      <w:r>
        <w:t>Lesecuzione della pena viene sospesa condizionalmente per un periodo di prova di 2 (due) anni.</w:t>
      </w:r>
    </w:p>
    <w:p>
      <w:r>
        <w:t>2.     Alla multa di fr. 200.-, con l'avvertenza che, in caso di mancato pagamento, la stessa sarà sostituita con una pena detentiva di giorni 2 (art. 106 cpv. 2 CP).</w:t>
      </w:r>
    </w:p>
    <w:p>
      <w:r>
        <w:t>3.     Si rinvia la parte civile CIVI 1 al competente foro civile per il giudizio sulle sue eventuali pretese di risarcimento (art. 208 cpv. 1 lett. b e 267 cpv. 1 CPP-TI).</w:t>
      </w:r>
    </w:p>
    <w:p>
      <w:r>
        <w:t>4.     Al pagamento della tassa di giustizia di fr. 100.- e delle spese giudiziarie di fr. 100.-.</w:t>
      </w:r>
    </w:p>
    <w:p>
      <w:r>
        <w:t>vista                                  l'opposizione interposta tempestivamente in data 9 maggio 2010 dall'accusato;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    Se ACCU 1 è autore colpevole di:</w:t>
      </w:r>
    </w:p>
    <w:p>
      <w:r>
        <w:t>1.1.  danneggiamento</w:t>
      </w:r>
    </w:p>
    <w:p>
      <w:r>
        <w:t>1.2.  minacce</w:t>
      </w:r>
    </w:p>
    <w:p>
      <w:r>
        <w:t>1.3.  violazione di domicilio</w:t>
      </w:r>
    </w:p>
    <w:p>
      <w:r>
        <w:t>per i fatti descritti nel decreto di accusa a suo carico.</w:t>
      </w:r>
    </w:p>
    <w:p>
      <w:r>
        <w:t>2.     Sulla pena e sulle spese.</w:t>
      </w:r>
    </w:p>
    <w:p>
      <w:r>
        <w:t>letti ed esaminati                gli atti;</w:t>
      </w:r>
    </w:p>
    <w:p>
      <w:r>
        <w:t>visti                                   gli art. 144 cpv. 1, 180, 186 CP; 453, 454, 455 CPP-CH; 9 e segg., 273 e segg. CPP-TI; 22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dalle imputazioni di danneggiamento, minaccia e violazione di domicilio per i fatti descritti nel decreto di accusa n. 1539/2010 del 29 marzo 2011.</w:t>
      </w:r>
    </w:p>
    <w:p>
      <w:r>
        <w:t>caricatasse e spese allo Stato.</w:t>
      </w:r>
    </w:p>
    <w:p>
      <w:r>
        <w:t>avverteche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Intimazione a:                    - seduta stante</w:t>
      </w:r>
    </w:p>
    <w:p>
      <w:r>
        <w:t>- per raccomandata</w:t>
      </w:r>
    </w:p>
    <w:p>
      <w:r>
        <w:t>- alla crescita in giudicato</w:t>
      </w:r>
    </w:p>
    <w:p>
      <w:r>
        <w:t>Comando della Polizia cantonale, Bellinzona,</w:t>
      </w:r>
    </w:p>
    <w:p>
      <w:r>
        <w:t>Ufficio del Giudice dei provvedimenti coercitivi, Lugano.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ACCU 1</w:t>
      </w:r>
    </w:p>
    <w:p>
      <w:r>
        <w:t>fr.                       400.-          tassa di giustizia senza motivazione</w:t>
      </w:r>
    </w:p>
    <w:p>
      <w:r>
        <w:t>fr.                       150.-          spese giudiziarie</w:t>
      </w:r>
    </w:p>
    <w:p>
      <w:r>
        <w:t>fr.                      550.-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