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10.2009.143 vom 30. Oktober 2009</w:t>
      </w:r>
    </w:p>
    <w:p>
      <w:r>
        <w:t>TI Tribunale d'appello, 2009-10-30, IT</w:t>
      </w:r>
    </w:p>
    <w:p>
      <w:r>
        <w:rPr>
          <w:b/>
        </w:rPr>
        <w:t xml:space="preserve">Quelle: </w:t>
      </w:r>
      <w:r>
        <w:t>https://mcp.opencaselaw.ch/entscheid/ti_gerichte_10.2009.143</w:t>
      </w:r>
    </w:p>
    <w:p>
      <w:r>
        <w:t>FR: TI_GERICHTE 10.2009.143 du 30 octobre 2009</w:t>
      </w:r>
    </w:p>
    <w:p>
      <w:r>
        <w:t>IT: TI_GERICHTE 10.2009.143 del 30 ottobre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pecuniaria di 10 (dieci) aliquote giornaliere di fr. 300.00 (trecento), per un totale di fr. 3'000.00 (tremila); § l’esecuzione della pena è sospesa condizionalmente per un periodo di prova di 2 (due) anni.</w:t>
      </w:r>
    </w:p>
    <w:p>
      <w:r>
        <w:rPr>
          <w:b/>
        </w:rPr>
        <w:t>E. 2</w:t>
      </w:r>
    </w:p>
    <w:p>
      <w:r>
        <w:t>alla multa di fr. 700.00 (settecento); § in caso di mancato pagamento la pena detentiva sostitutiva è fissata in 3 (tre) giorni (art. 106 cpv. 2 CP).</w:t>
      </w:r>
    </w:p>
    <w:p>
      <w:r>
        <w:rPr>
          <w:b/>
        </w:rPr>
        <w:t>E. 3</w:t>
      </w:r>
    </w:p>
    <w:p>
      <w:r>
        <w:t>al pagamento delle tasse e spese giudiziarie di complessivi fr. 700.00. comunica che la condanna sarà iscritta a casellario giudiziale e cancellata trascorso il periodo fissato dall’art. 369 CP; 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 La motivazione del ricorso per cassazione deve essere presentata a questo giudice, in tre esemplari, entro 20 giorni dalla notificazione della sentenza scritta, con la precisa indicazione dei motivi e delle norme di legge che si ritengono lese (art. 289 cpv. 2 CPP). Intimazione a: e,                                      alla crescita in giudicato della sentenza, intimazione a:                    Comando della Polizia cantonale, Bellinzona, Sezione esecuzione pene e misure, Torricella, Sezione della circolazione, Camorino Servizio di coordinamento cantonale in materia di casellario giudiziale, Bellinzona, Ufficio del Giudice dell'istruzione e dell'arresto, Lugano. Il giudice:                                                                                 La segretaria: Distinta spese                    a carico di ACCU 1 fr. 700.00 multa fr.                       550.00       tassa di giustizia fr.                       150.00       spese giudiziarie fr. 1400.00 totale</w:t>
      </w:r>
    </w:p>
    <w:p>
      <w:r>
        <w:rPr>
          <w:b/>
        </w:rPr>
        <w:t>E. 10</w:t>
      </w:r>
    </w:p>
    <w:p>
      <w:r>
        <w:t>(dieci) aliquote giornaliere di fr. 300.00 (trecento), per un totale di fr. 3'000.00 (tremila);</w:t>
      </w:r>
    </w:p>
    <w:p>
      <w:r>
        <w:t>§lesecuzione della pena è sospesa condizionalmente per un periodo di prova di 2 (due) anni.</w:t>
      </w:r>
    </w:p>
    <w:p>
      <w:r>
        <w:t>2.alla multa di fr. 700.00 (settecento);</w:t>
      </w:r>
    </w:p>
    <w:p>
      <w:r>
        <w:t>§in caso di mancato pagamento la pena detentiva sostitutiva è fissatain 3 (tre) giorni (art. 106 cpv. 2 CP).</w:t>
      </w:r>
    </w:p>
    <w:p>
      <w:r>
        <w:t>3.al pagamento delle tasse e spese giudiziarie di complessivi fr. 700.00.</w:t>
      </w:r>
    </w:p>
    <w:p>
      <w:r>
        <w:t>comunicache la condanna sarà iscritta a casellario giudiziale e cancellata trascorso il periodo fissato dallart. 369 CP;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La motivazione del ricorso per cassazione deve essere presentata a questo giudice, in tre esemplari, entro 20 giorni dalla notificazione della sentenza scritta, con la precisa indicazione dei motivi e delle norme di legge che si ritengono lese (art. 289 cpv. 2 CPP).</w:t>
      </w:r>
    </w:p>
    <w:p>
      <w:r>
        <w:t>Intimazione a: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Sezione della circolazione, Camorino</w:t>
      </w:r>
    </w:p>
    <w:p>
      <w:r>
        <w:t>Servizio di coordinamento cantonale in materia di casellario giudiziale, Bellinzona,</w:t>
      </w:r>
    </w:p>
    <w:p>
      <w:r>
        <w:t>Ufficio del Giudice dell'istruzione e dell'arresto, Lugano.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diACCU 1</w:t>
      </w:r>
    </w:p>
    <w:p>
      <w:r>
        <w:t>fr.700.00multa</w:t>
      </w:r>
    </w:p>
    <w:p>
      <w:r>
        <w:t>fr.                       550.00       tassa di giustizia</w:t>
      </w:r>
    </w:p>
    <w:p>
      <w:r>
        <w:t>fr.                       150.00       spese giudiziarie</w:t>
      </w:r>
    </w:p>
    <w:p>
      <w:r>
        <w:t>fr.1400.00totale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