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10.2008.490 vom 7. Juli 2009</w:t>
      </w:r>
    </w:p>
    <w:p>
      <w:r>
        <w:t>TI Tribunale d'appello, 2009-07-07, IT</w:t>
      </w:r>
    </w:p>
    <w:p>
      <w:r>
        <w:rPr>
          <w:b/>
        </w:rPr>
        <w:t xml:space="preserve">Quelle: </w:t>
      </w:r>
      <w:r>
        <w:t>https://mcp.opencaselaw.ch/entscheid/ti_gerichte_10.2008.490</w:t>
      </w:r>
    </w:p>
    <w:p>
      <w:r>
        <w:t>FR: TI_GERICHTE 10.2008.490 du 7 juillet 2009</w:t>
      </w:r>
    </w:p>
    <w:p>
      <w:r>
        <w:t>IT: TI_GERICHTE 10.2008.490 del 7 luglio 2009</w:t>
      </w:r>
    </w:p>
    <w:p>
      <w:pPr>
        <w:pStyle w:val="Heading2"/>
      </w:pPr>
      <w:r>
        <w:t>Erwägungen</w:t>
      </w:r>
    </w:p>
    <w:p>
      <w:r>
        <w:rPr>
          <w:b/>
        </w:rPr>
        <w:t>E. 1</w:t>
      </w:r>
    </w:p>
    <w:p>
      <w:r>
        <w:t>senza fondamento e senza tenere in considerazione gli esiti delle varie inchieste, non si può nemmeno ipotizzare che vi sia un interesse oggettivo preminente alla tutela della salute psicofisica della bambina. Anzi, con il suo atteggiamento la donna ha aggravato la posizione del marito nei confronti di tutta la famiglia, allontanandolo dai figli e cagionando quindi a questultimi un danno.</w:t>
      </w:r>
    </w:p>
    <w:p>
      <w:r>
        <w:t>Pur comprendendo la posizione di una madre che vuole difendere a tutti i costi i propri ragazzi, non è possibile tutelarne i timori senza fondamento. A tutto cè un limite.</w:t>
      </w:r>
    </w:p>
    <w:p>
      <w:r>
        <w:t>Di transenna si rileva come sia assodato che le nostre autorità penali e civili non prendono sotto gamba i casi di presunti abusi sessuali su minori (e non) e che, se appena vi sono dei vaghi indizi di colpevolezza o dei rischi per la salute delle vittime, adottano tutte le misure per la loro salvaguardia. Un decreto di non luogo a procedere in questo ambito non viene mai prolato se non dopo approfondite indagini. Lo stesso avviene per le decisioni su istanze di promozione dellaccusa.</w:t>
      </w:r>
    </w:p>
    <w:p>
      <w:r>
        <w:t>10.     Nella fattispecie non vi è neppure spazio per lapplicazione dellart. 14 CPS per il quale chiunque agisce come lo impone o lo consente la legge si comporta lecitamente anche se latto in sé sarebbe punibile secondo il codice penale.</w:t>
      </w:r>
    </w:p>
    <w:p>
      <w:r>
        <w:t>In effetti il Tribunale federale ha riconosciuto che il dovere procedurale di allegare i fatti costituisce un dovere desprimersi ai sensi dellart. 14 CPS (art. 32 vCPS): una parte ed il suo avvocato possono richiamarsi a questa disposizione a condizione dessersi espressi in buona fede, di essersi limitati alle dichiarazioni necessarie e pertinenti e daverle presentate come semplici supposizioni (DTF 118 IV 252 consid. c; DTF 116 IV 213 segg. consid. 4a).</w:t>
      </w:r>
    </w:p>
    <w:p>
      <w:r>
        <w:t>Nel caso in esame nessuno di questi presupposti è dato: manca la buona fede, come si vedrà nel punto seguente, manca la pertinenza e manca soprattutto il fatto di aver formulato le detrazioni chiarendo che si tratta di mere ipotesi di parte.</w:t>
      </w:r>
    </w:p>
    <w:p>
      <w:r>
        <w:t>11.     Da un punto di vista soggettivo, la condanna per diffamazione presuppone intenzionalità, laddove è sufficiente il dolo eventuale (Bernard Corboz, Les infractions en droit suisse, vol.I, pag. 552, n. 48; Guido Jenny in: Basler Kommentar, Strafgesetzbuch I, art. 18, n. 43).</w:t>
      </w:r>
    </w:p>
    <w:p>
      <w:r>
        <w:t>Di conseguenza, basta che lautore abbia avuto coscienza, almeno sotto forma di dolo eventuale, del carattere nocivo allonore della comunicazione effettuata e che egli abbia voluto divulgarla a terze persone. Non è per contro necessario che egli abbia desiderato ledere la persona oggetto delle informazioni o causare danni alla sua reputazione (DTF 119 IV 47 consid. 2; Bernard Corboz, op. cit., pag. 552, n. 49).</w:t>
      </w:r>
    </w:p>
    <w:p>
      <w:r>
        <w:t>Limputata ha ammesso di essere stata a conoscenza sia del decreto di non luogo a procedere del Ministero pubblico che della sentenza della CRP con cui era stata respinta listanza di promozione dellaccusa da lei introdotta a nome della figlia. A fronte di due decisioni così chiare e particolareggiate ella non può dunque sostenere di essere stata in buona fede al momento in cui ha pronunciato le frasi in oggetto.</w:t>
      </w:r>
    </w:p>
    <w:p>
      <w:r>
        <w:t>Neppure può dire - come non solo ha fatto al momento dei fatti, ma addirittura in aula penale, al dibattimento - che per lei tutte le perizie e contro perizie giudiziarie, così come le dichiarazioni dei vari medici sentiti, non contano nulla poiché a suo modo di vedere fanno stato solo ed unicamente il poco professionale rapporto del dott. prof. __________ e le sue improvvide conclusioni.</w:t>
      </w:r>
    </w:p>
    <w:p>
      <w:r>
        <w:t>La legge non può arrivare a tutelare chi non riesce ad accettare la realtà dei fatti e chiude le porte ad ogni possibilità di analisi oggettiva dei fatti.</w:t>
      </w:r>
    </w:p>
    <w:p>
      <w:r>
        <w:t>In base a tutto quanto precede, la signora ACCU 1 deve essere pertanto ritenuta autrice e colpevole di diffamazione, per i fatti descritti nel decreto daccusa del 17 novembre 2008.</w:t>
      </w:r>
    </w:p>
    <w:p>
      <w:r>
        <w:t>12.     Lart. 173 cpv. 1 CPS sanziona la commissione del reato con una pena pecuniaria sino a 180 aliquote giornaliere.</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A carico della prevenuta pesano qui i contenuti e la gravità delle accuse formulate nei confronti del marito, così come il fatto che nemmeno di fronte a serie ed approfondite indagini da parte degli inquirenti la donna riesca ad accettare che non vi siano state violenze di sorta sulla bimba.</w:t>
      </w:r>
    </w:p>
    <w:p>
      <w:r>
        <w:t>Nella commisurazione della pena non si può omettere daltro canto di prendere in considerazione la difficilissima situazione famigliare e psicologica in cui limputata si trova a seguito della condanna del figlio maggiore per un omicidio che ha sconvolto, per la sua efferatezza e gratuità, tutta la società ticinese e che ha visto essere additati non solo gli autori ma pure i loro famigliari. Oltre a ciò va pure tenuto conto del fatto che lo scopo principale della donna è sempre stato quello di tutelare la figlia.</w:t>
      </w:r>
    </w:p>
    <w:p>
      <w:r>
        <w:t>Ben ponderato tutto ciò, si giustifica sanzionare il reato con 5 aliquote giornaliere da fr. 50.--.</w:t>
      </w:r>
    </w:p>
    <w:p>
      <w:r>
        <w:t>Nulla si oppone alla sospensione condizionale della pena per il periodo minimo previsto dalla legge.</w:t>
      </w:r>
    </w:p>
    <w:p>
      <w:r>
        <w:t>Lart. 42 cpv.</w:t>
      </w:r>
    </w:p>
    <w:p>
      <w:r>
        <w:rPr>
          <w:b/>
        </w:rPr>
        <w:t>E. 4</w:t>
      </w:r>
    </w:p>
    <w:p>
      <w:r>
        <w:t>CPS offre al giudice la possibilità di infliggere, oltre alla pena sospesa condizionalmente, una sanzione pecuniaria senza condizionale o una multa ai sensi dellart. 106 CPS.</w:t>
      </w:r>
    </w:p>
    <w:p>
      <w:r>
        <w:t>Nella fattispecie, la sola pena pecuniaria sospesa non appare sufficiente, ritenuto che il reato commesso non deve essere banalizzato e che una sanzione tangibile, quale può essere il pagamento di una somma di denaro, è un mezzo adeguato e proporzionale per far comprendere allaccusata la serietà dello sbaglio e della procedura penale che ne ha fatto seguito.</w:t>
      </w:r>
    </w:p>
    <w:p>
      <w:r>
        <w:t>La multa di fr. 300.-- indicata nel decreto daccusa deve però essere ridotta a fr. 150.--, tenuto conto che si tratta di una pena accessoria e che il tasso di conversione in pena privativa della libertà è di fr. 50.-- per un giorno di carcere.</w:t>
      </w:r>
    </w:p>
    <w:p>
      <w:r>
        <w:t>13.La parte civile ha postulato il risarcimento delle spese legali ed il riconoscimento di fr. 3000.-- per torto morale. Queste pretese non sono state in alcun modo sostanziate, per cui non è possibile pronunciarsi in merito in sede penale. Il rinvio al competente foro civile è dunque inevitabile.</w:t>
      </w:r>
    </w:p>
    <w:p>
      <w:r>
        <w:t>La tassa e le spese di giustizia sono poste a carico dellimputata (art. 9 cpv. 1 CPP).</w:t>
      </w:r>
    </w:p>
    <w:p>
      <w:r>
        <w:t>Per questi motivi,</w:t>
      </w:r>
    </w:p>
    <w:p>
      <w:r>
        <w:t>visti                                   gli art. 173 CPS; 9 e segg., 273 e segg. CPP; 39 LTG;</w:t>
      </w:r>
    </w:p>
    <w:p>
      <w:r>
        <w:t>rispondendo                       ai quesiti posti;</w:t>
      </w:r>
    </w:p>
    <w:p>
      <w:r>
        <w:t>dichiaraACCU 1</w:t>
      </w:r>
    </w:p>
    <w:p>
      <w:r>
        <w:t>autrice colpevole di:</w:t>
      </w:r>
    </w:p>
    <w:p>
      <w:r>
        <w:t>diffamazione, art. 173 CPS,</w:t>
      </w:r>
    </w:p>
    <w:p>
      <w:r>
        <w:t>per i fatti compiuti nelle circostanze descritte nel decreto di accusa n. 4359/2008 del 17 novembre 2008;</w:t>
      </w:r>
    </w:p>
    <w:p>
      <w:r>
        <w:t>condanna                         ACCU 1</w:t>
      </w:r>
    </w:p>
    <w:p>
      <w:r>
        <w:t>1.  alla pena pecuniaria di 5 (cinque) aliquote giornaliere di fr. 50.-- (cinquanta), per un totale di fr. 250.-- (duecentocinquanta);</w:t>
      </w:r>
    </w:p>
    <w:p>
      <w:r>
        <w:t>1.1.  lesecuzione della pena è sospesa condizionalmente per un periodo di prova di 2 (due) anni;</w:t>
      </w:r>
    </w:p>
    <w:p>
      <w:r>
        <w:t>2.  alla multa di fr. 150.-- (centocinquanta);</w:t>
      </w:r>
    </w:p>
    <w:p>
      <w:r>
        <w:t>2.1.  in caso di mancato pagamento la pena detentiva sostitutiva è fissata in 3 (tre) giorni (art. 106 cpv. 2 CPS);</w:t>
      </w:r>
    </w:p>
    <w:p>
      <w:r>
        <w:t>3.  al pagamento delle tasse e spese giudiziarie di complessivi fr. 300.--;</w:t>
      </w:r>
    </w:p>
    <w:p>
      <w:r>
        <w:t>comunicache la condanna sarà iscritta a casellario giudiziale e cancellata trascorso il periodo fissato dallart. 369 CPS;</w:t>
      </w:r>
    </w:p>
    <w:p>
      <w:r>
        <w:t>rinviala parte civile CIVI 1, __________, al competente foro civile per le sue pretese di corrispondente natura (art. 267 cpv. 1 CPP);</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Il giudice:                                                                                 Il segretario:</w:t>
      </w:r>
    </w:p>
    <w:p>
      <w:r>
        <w:t>Distinta spese                    a carico di ACCU 1</w:t>
      </w:r>
    </w:p>
    <w:p>
      <w:r>
        <w:t>fr.150.00multa</w:t>
      </w:r>
    </w:p>
    <w:p>
      <w:r>
        <w:t>fr.                       550.00       tassa di giustizia</w:t>
      </w:r>
    </w:p>
    <w:p>
      <w:r>
        <w:t>fr.                       150.00       spese giudiziarie</w:t>
      </w:r>
    </w:p>
    <w:p>
      <w:r>
        <w:t>fr.850.00totale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