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10.2008.3 vom 29. Juli 2008</w:t>
      </w:r>
    </w:p>
    <w:p>
      <w:r>
        <w:t>TI Tribunale d'appello, 2008-07-29, IT</w:t>
      </w:r>
    </w:p>
    <w:p>
      <w:r>
        <w:rPr>
          <w:b/>
        </w:rPr>
        <w:t xml:space="preserve">Quelle: </w:t>
      </w:r>
      <w:r>
        <w:t>https://mcp.opencaselaw.ch/entscheid/ti_gerichte_10.2008.3</w:t>
      </w:r>
    </w:p>
    <w:p>
      <w:r>
        <w:t>FR: TI_GERICHTE 10.2008.3 du 29 juillet 2008</w:t>
      </w:r>
    </w:p>
    <w:p>
      <w:r>
        <w:t>IT: TI_GERICHTE 10.2008.3 del 29 luglio 2008</w:t>
      </w:r>
    </w:p>
    <w:p>
      <w:pPr>
        <w:pStyle w:val="Heading2"/>
      </w:pPr>
      <w:r>
        <w:t>Volltext</w:t>
      </w:r>
    </w:p>
    <w:p>
      <w:r>
        <w:t>Incarto n.10.2008.3</w:t>
      </w:r>
    </w:p>
    <w:p>
      <w:r>
        <w:t>DA 4233/2007</w:t>
      </w:r>
    </w:p>
    <w:p>
      <w:r>
        <w:t>Bellinzona</w:t>
      </w:r>
    </w:p>
    <w:p>
      <w:r>
        <w:t>29 luglio 2008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Damiano Stefani</w:t>
      </w:r>
    </w:p>
    <w:p>
      <w:r>
        <w:t>sedente con Marco Agustoni in qualità di segretario per giudicare</w:t>
      </w:r>
    </w:p>
    <w:p>
      <w:r>
        <w:t>ACCU 1,</w:t>
      </w:r>
    </w:p>
    <w:p>
      <w:r>
        <w:t>prevenuto colpevole di         1.  furto d'uso,</w:t>
      </w:r>
    </w:p>
    <w:p>
      <w:r>
        <w:t>per aver sottratto lautovettura Saab targata __________ di LESA 1 , per farne uso;</w:t>
      </w:r>
    </w:p>
    <w:p>
      <w:r>
        <w:t>fatti avvenuti ad __________ il 19 maggio 2007;</w:t>
      </w:r>
    </w:p>
    <w:p>
      <w:r>
        <w:t>reato previsto dall'art. 94 cifra 1 cpv. 1 LCStr;</w:t>
      </w:r>
    </w:p>
    <w:p>
      <w:r>
        <w:t>2.  guida senza licenza di condurre o nonostante la revoca,</w:t>
      </w:r>
    </w:p>
    <w:p>
      <w:r>
        <w:t>per avere, in qualità di allievo conducente, condotto la suddetta vettura senza essere accompagnato conformemente alle prescrizioni, in particolare da persona abilitata all'insegnamento;</w:t>
      </w:r>
    </w:p>
    <w:p>
      <w:r>
        <w:t>fatti avvenuti ad __________ il 19 maggio 2007;</w:t>
      </w:r>
    </w:p>
    <w:p>
      <w:r>
        <w:t>reato previsto dallart. 95 cifra 1 LCStr, in relazione con l'art. 15 cpv. 1 LCStr;</w:t>
      </w:r>
    </w:p>
    <w:p>
      <w:r>
        <w:t>perseguito                         con decreto daccusa del 6 dicembre 2007 n. 4233/2007 del AINQ 1 che propone la condanna:</w:t>
      </w:r>
    </w:p>
    <w:p>
      <w:r>
        <w:t>1.  Alla pena pecuniaria di 15 (quindici) aliquote giornaliere da fr. 30.-- cadauna (art. 34 e segg. CPS), corrispondenti a complessivi fr. 450.--.</w:t>
      </w:r>
    </w:p>
    <w:p>
      <w:r>
        <w:t>L'esecuzione della pena viene sospesa condizionalmente per un periodo di prova di 3 (tre) anni (art. 42 e segg. CPS).</w:t>
      </w:r>
    </w:p>
    <w:p>
      <w:r>
        <w:t>2.  Alla multa di fr. 300.--, ritenuto che in caso di mancato pagamento, sarà sostituita con una pena detentiva di giorni 3 (art. 106 cpv. 2 CPS).</w:t>
      </w:r>
    </w:p>
    <w:p>
      <w:r>
        <w:t>3.  Al pagamento della tassa di giustizia di fr. 100.-- e delle spese giudiziarie di fr. 100.--.</w:t>
      </w:r>
    </w:p>
    <w:p>
      <w:r>
        <w:t>4.  La condanna verrà iscritta a casellario giudiziale e sarà eliminata trascorso il periodo previsto dallart. 369 CPS.</w:t>
      </w:r>
    </w:p>
    <w:p>
      <w:r>
        <w:t>vista                                  lopposizione al decreto daccusa interposta tempestivamente in data 21 dicembre 2007 dallaccusato;</w:t>
      </w:r>
    </w:p>
    <w:p>
      <w:r>
        <w:t>indetto                               il dibattimento 29 luglio 2008, al quale ha partecipato laccusato, mentre il Procuratore Pubblico ha rinunciato a presenziare postulando la conferma del decreto daccusa;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l'accusato, il quale ribadisce quanto esposto nel suo scritto del 21 dicembre 2007 e chiede che venga attestato il ritiro di querela per il primo capo di imputazione e che venga prosciolto dalla seconda accusa;</w:t>
      </w:r>
    </w:p>
    <w:p>
      <w:r>
        <w:t>posti                                 a giudizio i seguenti quesiti:</w:t>
      </w:r>
    </w:p>
    <w:p>
      <w:r>
        <w:t>1.    Limputato è autore colpevole di:</w:t>
      </w:r>
    </w:p>
    <w:p>
      <w:r>
        <w:t>1.1.  Furto duso,</w:t>
      </w:r>
    </w:p>
    <w:p>
      <w:r>
        <w:t>4.    A chi vanno caricate la tassa e le spese di giudizio?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15 cpv. 1, 94 cifra 1 cpv. 1, 95 cifra 1 LCStr; 9 e segg., 273 e segg. CPP; 39 LTG;</w:t>
      </w:r>
    </w:p>
    <w:p>
      <w:r>
        <w:t>preso atto                          che lo scritto di data 21 dicembre 2007 firmato anche dalla denunciante vale quale recesso di querela ai sensi dellart. 33 CPS e che è stato dimostrato che limputato ha guidato, quale allievo conducente, regolarmente accompagnato da una persona in possesso della licenza di condurre;</w:t>
      </w:r>
    </w:p>
    <w:p>
      <w:r>
        <w:t>rispondendo                       ai quesiti posti;</w:t>
      </w:r>
    </w:p>
    <w:p>
      <w:r>
        <w:t>proscioglieACCU 1</w:t>
      </w:r>
    </w:p>
    <w:p>
      <w:r>
        <w:t>dallaccusa di guida senza licenza di condurre, art. 95 cifra 1 LCStr,</w:t>
      </w:r>
    </w:p>
    <w:p>
      <w:r>
        <w:t>per i fatti descritti al punto n. 2 del decreto di accusa n. 4233/2007 del 6 dicembre 2007,</w:t>
      </w:r>
    </w:p>
    <w:p>
      <w:r>
        <w:t>e dichiaradecaduto il procedimento penale avviato nei suoi confronti per il titolo di furto duso, art. 94 cifra 1 cpv. 1 LCStr;</w:t>
      </w:r>
    </w:p>
    <w:p>
      <w:r>
        <w:t>caricala tassa e le spese allo Stato;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dal dibattimento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Berna,</w:t>
      </w:r>
    </w:p>
    <w:p>
      <w:r>
        <w:t>e a:                                   Comando della Polizia cantonale,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dello Stato</w:t>
      </w:r>
    </w:p>
    <w:p>
      <w:r>
        <w:t>fr.                       200.00       tassa di giustizia</w:t>
      </w:r>
    </w:p>
    <w:p>
      <w:r>
        <w:t>fr.                       170.00       spese giudiziarie</w:t>
      </w:r>
    </w:p>
    <w:p>
      <w:r>
        <w:t>fr.370.00totale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