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10.2007.125 vom 20. Oktober 2008</w:t>
      </w:r>
    </w:p>
    <w:p>
      <w:r>
        <w:t>TI Tribunale d'appello, 2008-10-20, IT</w:t>
      </w:r>
    </w:p>
    <w:p>
      <w:r>
        <w:rPr>
          <w:b/>
        </w:rPr>
        <w:t xml:space="preserve">Quelle: </w:t>
      </w:r>
      <w:r>
        <w:t>https://mcp.opencaselaw.ch/entscheid/ti_gerichte_10.2007.125</w:t>
      </w:r>
    </w:p>
    <w:p>
      <w:r>
        <w:t>FR: TI_GERICHTE 10.2007.125 du 20 octobre 2008</w:t>
      </w:r>
    </w:p>
    <w:p>
      <w:r>
        <w:t>IT: TI_GERICHTE 10.2007.125 del 20 ottobre 2008</w:t>
      </w:r>
    </w:p>
    <w:p>
      <w:pPr>
        <w:pStyle w:val="Heading2"/>
      </w:pPr>
      <w:r>
        <w:t>Erwägungen</w:t>
      </w:r>
    </w:p>
    <w:p>
      <w:r>
        <w:rPr>
          <w:b/>
        </w:rPr>
        <w:t>E. 1</w:t>
      </w:r>
    </w:p>
    <w:p>
      <w:r>
        <w:t>Incidentalmente, si osserva che, davanti allagente della polizia giudiziaria, limputato aveva dichiarato di aver fatto due volte il controllo dei gas presso il Garage Gisi Sagl da quando aveva acquistato lauto (cfr. verbale 30.11.2006, p. 1); circostanza, questa, attestata dal documento del 12.09.1997 (controllo del 12.01.2005) e da quello del 28.03.2006 (controllo del 27.03.2006). Inoltre, egli ha affermato che la vettura non aveva mai subito incidenti, di aver eseguito una riparazione al bloccasterzo presso la __________ di Camorino e di non aver fatto cambiare la cinghia di trasmissione, e che altri piccoli interventi di manutenzione li ha eseguiti personalmente o per mezzo di amici (cfr. verbale 30.11.2006, p. 2). In aula, ha sostanzialmente confermato le sue dichiarazioni, aggiungendo che il Garage __________ si era occupato anche del cambio gomme e che dal titolare riceveva delle piccole annotazioni ma non delle fatture vere e proprie. Di fronte a queste risposte (non smentite da altre prove), non si può far carico allaccusato di non aver collaborato. Semmai la parte civile o il Magistrato inquirente avrebbero potuto approfondire tali affermazioni, sollecitando linterrogatorio del titolare del Garage __________ e/o ev. ispezionando le note contabili in possesso di questultimo.</w:t>
      </w:r>
    </w:p>
    <w:p>
      <w:r>
        <w:t>c)     Consegeutemente, non vè ragione per ammettere lassenza di collaborazione da parte del convenuto e fargli sopportare conseguenze negative di sorta.</w:t>
      </w:r>
    </w:p>
    <w:p>
      <w:r>
        <w:t>7.     Di transenna, nellipotesi qui negata in via principale di uneffettiva manomissione del contachilometri, si nota che la critica mossa dallaccusato alla parte civile di non aver rispettato le misure di cautela che si imponevano nel caso specifico, non appare dacchito sprovvista di fondamento.</w:t>
      </w:r>
    </w:p>
    <w:p>
      <w:r>
        <w:t>7.1.Lastuzia è un presupposto oggettivo relativo del reato e va esaminato per rapporto allattitudine e alle condizioni personali della vittima truffata (cfr. STF del 6.11.2006, inc. 6S.168/2006, consid. 2.3).In base a consolidata giurisprudenza, il principio secondo cui la corresponsabilità della persona ingannata può portare alla negazione dellastuzia, non può essere ammesso con leggerezza, ma soltanto nei casi in cui alla stessa vittima può essere fatto carico di avere disatteso, nelle concrete circostanze in cui si è verificata la fattispecie e tenuto conto del suo grado di preparazione, le più elementari misure di prudenza. Così, lattitudine sconsiderata della vittima può essere dostacolo al riconoscimento dellinganno astuto solo se essa non si trova in una condizione di inferiorità rispetto allautore (cfr. STF del 6.11.2006, inc. 6S.168/2006, consid. 1.1-1.3 e 2.2). In tale esame, vanno considerate eventuali conoscenze settoriali particolari e lesperienza professionale della vittima (cfr. DTF 119 IV 284, 289 consid. 6c; STF 01.02.2007, inc. 6S.167/2007, consid. 3.4).</w:t>
      </w:r>
    </w:p>
    <w:p>
      <w:r>
        <w:t>7.2.Nellevenienza concreta, la parte civile ha dichiarato di aver delegato a sua madre e a un collaboratore del Garage gestito da questultima (cfr. lettera CIVI 1 / polizia cantonale, agli atti) il disbrigo delle pratiche necessarie per la compravendita dell__________, dopo che lei laveva notata presso il Garage __________. La madre, ha spiegato la signora CIVI 1, eseguiva un primo sopralluogo del veicolo nel mese di maggio 2006 (circostanza, questa, confermata in aula dal titolare del Garage, quindi si recava nuovamente presso tale rivenditore nel mese di giugno successivo per la conclusione dellaffare e per il ritiro del mezzo. In altre parole, la parte civile aveva osservato la vettura, sia pure solo esternamente, una volta, sua madre e un operaio del Garage, in due occasioni: nella prima in modo approfondito, nella seconda prima del ritiro definitivo. Durante tale incontro, la madre riceveva il documento sulla manutenzione relativa ai gas di scarico emesso solo nel marzo 2006 e parziale, poiché sprovvisto dei dati riguardanti i valori al momento della messa in circolazione e negli anni a seguire. La parte civile (spalleggiata da sua madre) era consapevole che il documento originario sulle emissioni dei gas le avrebbe permesso di appurare non solo se il mezzo aveva superato i test specifici per i gas di scarico (cfr. art. 59a cpv. 2 ONC), ma anche quanti chilometri esso aveva nel frattempo percorso (il modulo prevede difatti anche una casella per i chilometri figuranti sul contachilometri). E tale informazione, per stessa ammissione della parte civile in aula, costituiva un elemento rilevante per procedere alla liquidazione. Certo, la vittima assevera di aver preso conoscenza di difetti solo dopo più attente verifiche, e sostiene che in un primo momento laccusato avrebbe detto a sua madre che il documento ricercato era esaurito, quindi che era andato perso. Tuttavia, pur consapevole di queste mancanze (CIVI 1 ha sostenuto che il nuovo libretto non aveva alcun valore, cfr. verbale 19.10.2006, p. 2), la parte civile non risulta aver sollecitato maggiori informazioni al riguardo, né ha indugiato prima di concludere laffare. Piuttosto, essa ha optato per lacquisto (con contestuale consegna di denaro), senza condizionarlo allesibizione degli atti ancora mancanti o non reperibili, o di altre informazioni suppletive. Queste cautele potevano senzaltro essere pretese alla parte civile, la quale, forte delle conoscenze di sua madre, titolare di un garage (che la rappresentava e curava laffare), avrebbe tranquillamente potuto operare ulteriori verifiche sul libretto dei gas di scarico mancante, prima di concludere laffare. Ad es. poteva raccogliere notizie su dove limputato aveva eseguito gli ultimi controlli e interessarsi presso le officine incaricate, oppure ancora procedere a una terza ispezione più approfondita. A tale proposito, si evidenzia che, nella specie, simili attenzioni era esigibili per la parte civile (che aveva delegato a professionisti del ramo lincombenza dellacquisto dellauto), da un canto poiché era il primo affare tra lei e limputato, un privato e non un rivenditore professionista (che gode notoriamente di maggior credibilità ed offre, talora, delle garanzie),dallaltra poiché questi non aveva esercitato alcuna forma di pressione o messo fretta alla signora CIVI 1 per concludere loperazione (non risulta che vi fossero altri potenziali acquirenti), permettendole semmai senza riserve lesecuzione di più controlli (il teste __________, al dibattimento, ha dichiarato di aver consegnato le chiavi alla madre della parte civile in occasione del primo sopralluogo). In esito ai quali, ha testimoniato il signor __________ in aula, le parti avevano pattuito una riduzione del prezzo di ca. fr. 300.- / 400.-.</w:t>
      </w:r>
    </w:p>
    <w:p>
      <w:r>
        <w:t>7.3.     Sotto questo profilo, lelemento oggettivo dellastuzia costitutivo del reato di truffa verrebbe a cadere, poiché la parte civile, che ha delegato ad esperti le trattative di compravendita, avrebbe potuto preventivamente individuare linganno (manipolazione del contachilometri), se ipotizzato. ACCU 1andrebbe prosciolto dallipotesi di reato di truffa anche per tale ragione.</w:t>
      </w:r>
    </w:p>
    <w:p>
      <w:r>
        <w:t>7.4.     Alla luce delle precedenti considerazioni, può rimanere aperta la questione a sapere se loperazione commerciale messa in atto dalle parti sia costitutiva di atti pregiudizievoli al patrimonio della parte civile.</w:t>
      </w:r>
    </w:p>
    <w:p>
      <w:r>
        <w:t>8.     Le spese sono interamente a carico dello Stato (cfr. art. 9 cpv. 3-5 CPP). In caso di sentenza di assoluzione il giudice penale non pronuncia sulle pretese di risarcimento (cfr. art. 272 CPP), sicché non è necessario esprimersi sulle rivendicazioni risarcitorie avanzate da CIVI 1, per i pregiudizi da lei lamentati.</w:t>
      </w:r>
    </w:p>
    <w:p>
      <w:r>
        <w:t>P. Q. M.</w:t>
      </w:r>
    </w:p>
    <w:p>
      <w:r>
        <w:t>visti                                   gli art. 146 cpv. 1 CP, 6 cifra 2 CEDU; 9 e segg., 273 e segg. CPP; 39 LTG;</w:t>
      </w:r>
    </w:p>
    <w:p>
      <w:r>
        <w:t>rispondendo                       ai quesiti posti,</w:t>
      </w:r>
    </w:p>
    <w:p>
      <w:r>
        <w:t>in ordine</w:t>
      </w:r>
    </w:p>
    <w:p>
      <w:r>
        <w:t>accogliela richiesta di produzione della documentazione allegata alla richiesta di indennizzo del 17/20 ottobre 2008;</w:t>
      </w:r>
    </w:p>
    <w:p>
      <w:r>
        <w:t>nel merito</w:t>
      </w:r>
    </w:p>
    <w:p>
      <w:r>
        <w:t>proscioglieACCU 1</w:t>
      </w:r>
    </w:p>
    <w:p>
      <w:r>
        <w:t>dallimputazione di truffa, art. 146 cpv. 1 CP,</w:t>
      </w:r>
    </w:p>
    <w:p>
      <w:r>
        <w:t>e carica le spese allo Stato.</w:t>
      </w:r>
    </w:p>
    <w:p>
      <w:r>
        <w:t>Avvertele parti del diritto di presentare, tramite questo giudice, dichiarazione di ricorso alla Corte di cassazione e revisione penale entro il termine di cinque giorni e del diritto di richiedere, entro lo stesso termine, la motivazione della sentenza.</w:t>
      </w:r>
    </w:p>
    <w:p>
      <w:r>
        <w:t>La motivazione del ricorso per cassazione deve essere presentata a questo giudice, in tre esemplari, entro 20 giorni dalla notificazione della sentenza scritta, con la precisa indicazione dei motivi e delle norme di legge che si ritengono lese (art. 289 cpv. 2 CPP).</w:t>
      </w:r>
    </w:p>
    <w:p>
      <w:r>
        <w:t>Intimazione a:</w:t>
      </w:r>
    </w:p>
    <w:p>
      <w:r>
        <w:t>e,                                      alla crescita in giudicato della sentenza,</w:t>
      </w:r>
    </w:p>
    <w:p>
      <w:r>
        <w:t>intimazione a:                    Comando della Polizia cantonale, Bellinzona,</w:t>
      </w:r>
    </w:p>
    <w:p>
      <w:r>
        <w:t>Ufficio del Giudice dell'istruzione e dell'arresto, Lugano.</w:t>
      </w:r>
    </w:p>
    <w:p>
      <w:r>
        <w:t>Il giudice:                                                                                 Il segretario:</w:t>
      </w:r>
    </w:p>
    <w:p>
      <w:r>
        <w:t>Distinta spese                    a carico dello Stato,</w:t>
      </w:r>
    </w:p>
    <w:p>
      <w:r>
        <w:t>fr.                       150.00       tassa di giustizia</w:t>
      </w:r>
    </w:p>
    <w:p>
      <w:r>
        <w:t>fr.                       150.00       spese giudiziarie</w:t>
      </w:r>
    </w:p>
    <w:p>
      <w:r>
        <w:t>fr.                         60.00       testi</w:t>
      </w:r>
    </w:p>
    <w:p>
      <w:r>
        <w:t>fr.                      360.00       totale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