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10.2006.577 vom 27. Juni 2007</w:t>
      </w:r>
    </w:p>
    <w:p>
      <w:r>
        <w:t>TI Tribunale d'appello, 2007-06-27, IT</w:t>
      </w:r>
    </w:p>
    <w:p>
      <w:r>
        <w:rPr>
          <w:b/>
        </w:rPr>
        <w:t xml:space="preserve">Quelle: </w:t>
      </w:r>
      <w:r>
        <w:t>https://mcp.opencaselaw.ch/entscheid/ti_gerichte_10.2006.577</w:t>
      </w:r>
    </w:p>
    <w:p>
      <w:r>
        <w:t>FR: TI_GERICHTE 10.2006.577 du 27 juin 2007</w:t>
      </w:r>
    </w:p>
    <w:p>
      <w:r>
        <w:t>IT: TI_GERICHTE 10.2006.577 del 27 giugno 2007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n.10.2006.577</w:t>
      </w:r>
    </w:p>
    <w:p>
      <w:r>
        <w:t>DA 4257/2006</w:t>
      </w:r>
    </w:p>
    <w:p>
      <w:r>
        <w:t>Bellinzona</w:t>
      </w:r>
    </w:p>
    <w:p>
      <w:r>
        <w:t>27 giugno 2007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giudicare</w:t>
      </w:r>
    </w:p>
    <w:p>
      <w:r>
        <w:t>ACCU 1</w:t>
      </w:r>
    </w:p>
    <w:p>
      <w:r>
        <w:t>prevenuto colpevole di    1.  vie di fatto,</w:t>
      </w:r>
    </w:p>
    <w:p>
      <w:r>
        <w:t>per avere, a __________, presso __________ __________, il __________, commesso vie di fatto contro CIVI 1 colpendolo con un pugno alla mascella;</w:t>
      </w:r>
    </w:p>
    <w:p>
      <w:r>
        <w:t>2.  diffamazione,</w:t>
      </w:r>
    </w:p>
    <w:p>
      <w:r>
        <w:t>per avere, nelle medesime circostanze menzionate al punto 1, comunicando con gli addetti alla sorveglianza della discoteca, incolpato CIVI 1 di dovergli dei soldi;</w:t>
      </w:r>
    </w:p>
    <w:p>
      <w:r>
        <w:t>reati previsti dagli art. 126 cpv. 1 e 173 cifra 1 CP;</w:t>
      </w:r>
    </w:p>
    <w:p>
      <w:r>
        <w:t>fatti avvenuti nelle riferite circostanze di tempo e di luogo;</w:t>
      </w:r>
    </w:p>
    <w:p>
      <w:r>
        <w:t>perseguito                         con decreto daccusa n. 4257/2006 di data 20 novembre 2006 del AINQ 1che propone la condanna dell'accusato:</w:t>
      </w:r>
    </w:p>
    <w:p>
      <w:r>
        <w:t>1. Alla pena di 6 (sei) giorni di detenzione da espiare.</w:t>
      </w:r>
    </w:p>
    <w:p>
      <w:r>
        <w:t>2. Il rinvio della parte civile al competente foro civile (art. 208 cpv. 1 lett. b CPPT).</w:t>
      </w:r>
    </w:p>
    <w:p>
      <w:r>
        <w:t>3. Al pagamento della tassa di giustizia di fr. 100.- e delle spese giudiziarie di fr. 100.-.</w:t>
      </w:r>
    </w:p>
    <w:p>
      <w:r>
        <w:t>4.  Non revoca il beneficio della sospensione condizionale concesso alla pena di 30 giorni di detenzione decretata nei suoi confronti dal Ministero pubblico il __________, ma ne prolunga di 6 (sei) mesi il periodo di prova;</w:t>
      </w:r>
    </w:p>
    <w:p>
      <w:r>
        <w:t>vista                                  l'opposizione interposta tempestivamente in data 6 dicembre 2006 dall'accusato;</w:t>
      </w:r>
    </w:p>
    <w:p>
      <w:r>
        <w:t>indetto                               il dibattimento 27 giugno 2007, al quale l'accusato, regolarmente citato a mezzo raccomandata del 2/4 maggio 2007,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art. 34, 47, 106, 126 cpv. 1, 173 CP; 41 e segg. CO; 9 e segg., 273 e segg. CPP; 39 LTG;</w:t>
      </w:r>
    </w:p>
    <w:p>
      <w:r>
        <w:t>rispondendo                       ai quesiti</w:t>
      </w:r>
    </w:p>
    <w:p>
      <w:r>
        <w:t>1.     Se ACCU 1 è autore colpevole di:</w:t>
      </w:r>
    </w:p>
    <w:p>
      <w:r>
        <w:t>1.1.  vie di fatto</w:t>
      </w:r>
    </w:p>
    <w:p>
      <w:r>
        <w:t>1.2.  diffamazione</w:t>
      </w:r>
    </w:p>
    <w:p>
      <w:r>
        <w:t>per i fatti descritti nel decreto di accusa a suo carico.</w:t>
      </w:r>
    </w:p>
    <w:p>
      <w:r>
        <w:t>2.     Sulla pena e sulle spese.</w:t>
      </w:r>
    </w:p>
    <w:p>
      <w:r>
        <w:t>3.     Se deve essere revocato il beneficio della sospensione condizionale concesso alla pena di 30 giorni di detenzione decretata nei suoi confronti dal Ministero pubblico il __________.</w:t>
      </w:r>
    </w:p>
    <w:p>
      <w:r>
        <w:t>4.     Sulle pretese della parte civile che chiede un risarcimento di fr. 50'000.-.</w:t>
      </w:r>
    </w:p>
    <w:p>
      <w:r>
        <w:t>dichiaraACCU 1</w:t>
      </w:r>
    </w:p>
    <w:p>
      <w:r>
        <w:t>autore colpevole di vie di fatto e diffamazione per i fatti compiuti nelle circostanze descritte nel decreto di accusa n. 4257/2006 del 20 novembre 2006.</w:t>
      </w:r>
    </w:p>
    <w:p>
      <w:r>
        <w:t>condanna                        ACCU 1</w:t>
      </w:r>
    </w:p>
    <w:p>
      <w:r>
        <w:t>1.  alla pena pecuniaria di 4 (quattro) aliquote giornaliere di fr. 80.- (ottanta), per un totale di fr. 320.- (trecentoventi);</w:t>
      </w:r>
    </w:p>
    <w:p>
      <w:r>
        <w:t>1.1.  laccusato è avvertito che in caso di mancato pagamento la pena pecuniaria sarà sostituita da una pena detentiva, ritenuto che unaliquota giornaliera corrisponde ad un giorno di pena detentiva (art. 36 cpv. 1 CP).</w:t>
      </w:r>
    </w:p>
    <w:p>
      <w:r>
        <w:t>2.  alla multa di fr. 300.- (trecento);</w:t>
      </w:r>
    </w:p>
    <w:p>
      <w:r>
        <w:t>2.1.  in caso di mancato pagamento la pena detentiva sostitutiva è fissata in 3 (tre) giorni (art. 106 cpv. 2 CP).</w:t>
      </w:r>
    </w:p>
    <w:p>
      <w:r>
        <w:t>3.  al pagamento delle tasse e spese giudiziarie di complessivi fr. 350.-.</w:t>
      </w:r>
    </w:p>
    <w:p>
      <w:r>
        <w:t>comunicache la condanna sarà iscritta a casellario giudiziale e cancellata trascorso il periodo fissato dallart. 369 CP.</w:t>
      </w:r>
    </w:p>
    <w:p>
      <w:r>
        <w:t>non revocail beneficio della sospensione condizionale concesso alla pena di 30 giorni di detenzione decretata nei suoi confronti dal Ministero pubblico il __________, ma ne prolunga di 6 (sei) mesi il periodo di prova.</w:t>
      </w:r>
    </w:p>
    <w:p>
      <w:r>
        <w:t>respingele pretese della parte civile.</w:t>
      </w:r>
    </w:p>
    <w:p>
      <w:r>
        <w:t>avvertele parti del diritto di presentare, per il suo tramite, dichiarazione di ricorso alla Corte di cassazione e revisione penale entro il termine di cinque giorni dal dibattimento e del diritto di richiedere entro lo stesso termine la motivazione della sentenza (art. 276 cpv. 2 CPP). Il condannato può solo ricorrere contro la dichiarazione di contumacia.</w:t>
      </w:r>
    </w:p>
    <w:p>
      <w:r>
        <w:t>avverteil condannato della facoltà di chiedere un nuovo giudizio entro il termine di sei mesi dalla data del dibattimento, ritenuto che per tasse e spese la presente sentenza è immediatamente esecutiva.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Sezione dei permessi e dellimmigrazione, Bellinzona,</w:t>
      </w:r>
    </w:p>
    <w:p>
      <w:r>
        <w:t>Ufficio del Giudice dellistruzione e dellarresto, Lugano,</w:t>
      </w:r>
    </w:p>
    <w:p>
      <w:r>
        <w:t>Servizio di coordinamento cantonale in materia di casellario giudiziale, Bellinzona.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                320.00                   pena pecuniaria</w:t>
      </w:r>
    </w:p>
    <w:p>
      <w:r>
        <w:t>fr.                300.00                   multa</w:t>
      </w:r>
    </w:p>
    <w:p>
      <w:r>
        <w:t>fr.                200.00                   tassa di giustizia</w:t>
      </w:r>
    </w:p>
    <w:p>
      <w:r>
        <w:t>fr.                150.00                   spese giudiziarie</w:t>
      </w:r>
    </w:p>
    <w:p>
      <w:r>
        <w:t>fr.970.00totale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