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10.2006.49 vom 13. Juni 2008</w:t>
      </w:r>
    </w:p>
    <w:p>
      <w:r>
        <w:t>TI Tribunale d'appello, 2008-06-13, IT</w:t>
      </w:r>
    </w:p>
    <w:p>
      <w:r>
        <w:rPr>
          <w:b/>
        </w:rPr>
        <w:t xml:space="preserve">Quelle: </w:t>
      </w:r>
      <w:r>
        <w:t>https://mcp.opencaselaw.ch/entscheid/ti_gerichte_10.2006.49</w:t>
      </w:r>
    </w:p>
    <w:p>
      <w:r>
        <w:t>FR: TI_GERICHTE 10.2006.49 du 13 juin 2008</w:t>
      </w:r>
    </w:p>
    <w:p>
      <w:r>
        <w:t>IT: TI_GERICHTE 10.2006.49 del 13 giugno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di 90 (novanta) giorni di detenzione sospesa condizionalmente per un periodo di prova di 2 (due) anni.</w:t>
      </w:r>
    </w:p>
    <w:p>
      <w:r>
        <w:rPr>
          <w:b/>
        </w:rPr>
        <w:t>E. 2</w:t>
      </w:r>
    </w:p>
    <w:p>
      <w:r>
        <w:t>Al pagamento della tassa di giustizia di fr. 200.-- e delle spese giudiziarie di fr. 150.--.</w:t>
      </w:r>
    </w:p>
    <w:p>
      <w:r>
        <w:t>3.  La condanna verrà iscritta a casellario giudiziale e sarà cancellata trascorso il periodo fissato dall'art. 80 CPS, rispettivamente dall'art. 41 cifra 4 CPS.</w:t>
      </w:r>
    </w:p>
    <w:p>
      <w:r>
        <w:t>Vista                                 lopposizione al decreto daccusa interposta tempestivamente in data 30 gennaio 2006;</w:t>
      </w:r>
    </w:p>
    <w:p>
      <w:r>
        <w:t>indetto                               il dibattimento 12 giugno 2008, al quale hanno preso parte laccusato, il suo difensore e il Procuratore pubblico, e che si è concluso venerdì 13 giugno 2008;</w:t>
      </w:r>
    </w:p>
    <w:p>
      <w:r>
        <w:t>accertate                           le generalità dell'accusato, data lettura del decreto d'accusa, proceduto all'interrogatorio dell'accusato e del teste;</w:t>
      </w:r>
    </w:p>
    <w:p>
      <w:r>
        <w:t>sentito                               il Procuratore pubblico, AINQ 1, il quale reputa integrate le premesse oggettive e soggettive del reato di appropriazione indebita: i soldi spariti non erano dellimputato e sono stati sottratti dalla cassa della __________ (__________), la quale aveva precise finalità (ad es. finanziare borse di studio); poco importa, a suo avviso, la natura giuridica di tale commissione, rilevante essendo piuttosto la destinazione del denaro ricavato dalle manifestazioni ideate dalla commissione, e per essa anche dal prevenuto. Il Procuratore nega inoltre che siano dati in concreto gli estremi per ammettere la capacità effettiva dellimputato di rifondere in ogni momento il maltolto (Ersatzbereitschaft), avendo egli venduto la sua villa per saldare i suoi debiti e presentando importanti esposizioni allufficio esecuzioni e fallimenti. Dopo aver illustrato le ragioni attenuanti e aggravanti entranti in linea di conto nella fattispecie in esame, egli conclude, postulando la conferma del suo decreto di accusa, e quale pena una condanna a una sanzione pecuniaria sospesa per due anni, rimettendosi al giudizio del giudice per quanto attiene alla commisurazione delle aliquote giornaliere, e al pagamento di una multa simbolica di fr. 500.-;</w:t>
      </w:r>
    </w:p>
    <w:p>
      <w:r>
        <w:t>sentito                               il difensore, DI 1, il quale non contesta i fatti a fondamento dellipotesi accusatoria, soffermandosi piuttosto sulla natura giuridica della __________  una struttura, specifica il patrocinatore dellaccusato, aperta ad ogni interessato, purché membro di uno dei __________ Club __________. Laccusato era debitore verso gli altri membri di parte degli utili (di cui era, parzialmente, beneficiario) ricavati mediante le manifestazioni organizzate dalla __________. In difficoltà finanziarie, spiega il difensore, limputato si è ben presto accorto di non riuscire a restituire il debito; così, avverte due soci della __________, i quali lo rassicurano sulle possibilità di rimborso. In ogni caso, egli sottoscrive un riconoscimento di debito nei confronti della __________. Sul concetto di affidamento, il difensore evidenzia ancora che i valori non erano affidati per uno scopo preciso, ma solo con limpegno di restituzione in ogni momento e a richiesta dei soci; insomma, a suo dire, si sarebbe trattata di una relazione affine a un mutuo semplice e, se pretese vi sono, esse rivestirebbero unicamente una natura giusprivatistica. In definitiva, egli perora il proscioglimento del suo assistito, subordinatamente la condanna ad una pena pecuniaria sospesa e massicciamente ridotta, rimettendosi al prudente giudizio del giudice per ciò che concerne il loro ammontare;</w:t>
      </w:r>
    </w:p>
    <w:p>
      <w:r>
        <w:t>sentito                              da ultimo l'accusato, il quale si rimette a quanto detto dal suo difensore;</w:t>
      </w:r>
    </w:p>
    <w:p>
      <w:r>
        <w:t>posti                                 a giudizio i seguenti quesiti</w:t>
      </w:r>
    </w:p>
    <w:p>
      <w:r>
        <w:t>1.     È ACCU 1, __________, autore colpevole di appropriazione indebita,</w:t>
      </w:r>
    </w:p>
    <w:p>
      <w:r>
        <w:t>e meglio come al decreto di accusa in narrativa?</w:t>
      </w:r>
    </w:p>
    <w:p>
      <w:r>
        <w:t>2.     In caso di risposta affermativa al precedente quesito, quale pena gli deve essere inflitta?</w:t>
      </w:r>
    </w:p>
    <w:p>
      <w:r>
        <w:t>3.     In caso di pena pecuniaria, di pena privativa della libertà o di pena a lavori di pubblica utilità, può essere ammesso al beneficio della sospensione condizionale della pena? Se sì, per quale periodo di prova?</w:t>
      </w:r>
    </w:p>
    <w:p>
      <w:r>
        <w:t>4.     Il giudizio sugli oneri processuali.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art. 12 segg., 34 segg., 42 segg., 106, 138 CP; 9 e segg., 273 e segg. CPP; 39 LTG;</w:t>
      </w:r>
    </w:p>
    <w:p>
      <w:r>
        <w:t>rispondendo                       ai quesiti posti,</w:t>
      </w:r>
    </w:p>
    <w:p>
      <w:r>
        <w:t>dichiaraACCU 1,</w:t>
      </w:r>
    </w:p>
    <w:p>
      <w:r>
        <w:t>autore colpevole di appropriazione indebita, art. 138 cifra 1 CP,</w:t>
      </w:r>
    </w:p>
    <w:p>
      <w:r>
        <w:t>per avere, a Lugano, nel periodo dal 28 febbraio 2002 al 22 aprile 2005, al fine di procacciare a sé un indebito profitto, nellambito della sua funzione di tenutario dei conti della __________ (__________) dei distretti __________ Club no. __________, impiegato indebitamente la somma di complessiviCHF 30'397,25, valori patrimoniali di cui si appropriava illecitamente, specie mediante prelevamenti dal conto no. __________ (rubricato __________) presso Banca __________ di __________ (avente diritto economico: i 17 __________ Club della __________) e altre trattenute di contanti, ritenuto che il denaro di cui laccusato si è illecitamente appropriato proveniva da vari sponsor e utili di gare sportive (tornei di golf, ecc.) e gli era quindi stato affidato da terzi affinché lo gestisse nellinteresse della citata __________, mentre invece - come ammesso dallo stesso accusato - a fronte di sue difficoltà finanziarie, tale denaro è stato utilizzato per suoi scopi personali;</w:t>
      </w:r>
    </w:p>
    <w:p>
      <w:r>
        <w:t>condanna                         ACCU 1,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