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10.2006.441 vom 5. April 2007</w:t>
      </w:r>
    </w:p>
    <w:p>
      <w:r>
        <w:t>TI Tribunale d'appello, 2007-04-05, IT</w:t>
      </w:r>
    </w:p>
    <w:p>
      <w:r>
        <w:rPr>
          <w:b/>
        </w:rPr>
        <w:t xml:space="preserve">Quelle: </w:t>
      </w:r>
      <w:r>
        <w:t>https://mcp.opencaselaw.ch/entscheid/ti_gerichte_10.2006.441</w:t>
      </w:r>
    </w:p>
    <w:p>
      <w:r>
        <w:t>FR: TI_GERICHTE 10.2006.441 du 5 avril 2007</w:t>
      </w:r>
    </w:p>
    <w:p>
      <w:r>
        <w:t>IT: TI_GERICHTE 10.2006.441 del 5 aprile 2007</w:t>
      </w:r>
    </w:p>
    <w:p>
      <w:pPr>
        <w:pStyle w:val="Heading2"/>
      </w:pPr>
      <w:r>
        <w:t>Erwägungen</w:t>
      </w:r>
    </w:p>
    <w:p>
      <w:r>
        <w:rPr>
          <w:b/>
        </w:rPr>
        <w:t>E. 1</w:t>
      </w:r>
    </w:p>
    <w:p>
      <w:r>
        <w:t>CPS,</w:t>
      </w:r>
    </w:p>
    <w:p>
      <w:r>
        <w:t>per i fatti compiuti sul tratto ferroviario Basilea-Kleinhünigen/Chiggiogna fra il 29 ed il 30 agosto 2005 nelle circostanze descritte nel decreto di accusa n. 3024/2006 del 28 agosto 2006;</w:t>
      </w:r>
    </w:p>
    <w:p>
      <w:r>
        <w:t>condanna                         ACCU 1</w:t>
      </w:r>
    </w:p>
    <w:p>
      <w:r>
        <w:t>1.  alla pena pecuniaria di 30 (trenta) aliquote giornaliere di fr. 30.-- (trenta), per un totale di fr. 900.-- (novecento);</w:t>
      </w:r>
    </w:p>
    <w:p>
      <w:r>
        <w:t>1.1.  lesecuzione della pena è sospesa condizionalmente per un periodo di prova di 2 (due) anni;</w:t>
      </w:r>
    </w:p>
    <w:p>
      <w:r>
        <w:t>2.  al versamento alla parte civile __________, __________, dellimporto di fr. 5'519.90 a titolo di risarcimento del danno (art. 266 CPP);</w:t>
      </w:r>
    </w:p>
    <w:p>
      <w:r>
        <w:t>3.  al pagamento delle tasse e spese giudiziarie di complessivi fr. 1890.--;</w:t>
      </w:r>
    </w:p>
    <w:p>
      <w:r>
        <w:t>ordinal'iscrizione della condanna a casellario giudiziale, che sarà cancellata trascorso il periodo fissato dallart. 369 CPS;</w:t>
      </w:r>
    </w:p>
    <w:p>
      <w:r>
        <w:t>prende attoche nel decreto daccusa le parti civili CIVI 1, __________, e CIVI 2, __________, sono state rinviate al competente foro civile per il giudizio sulle loro eventuali pretese di risarcimento, e che contro questo dispositivo non è stata interposta opposizione;</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 , ,</w:t>
      </w:r>
    </w:p>
    <w:p>
      <w:r>
        <w:t>Ministero pubblico della Confederazione, Berna,</w:t>
      </w:r>
    </w:p>
    <w:p>
      <w:r>
        <w:t>e a:                                   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Ufficio della difesa contro gli incendi, Bellinzona,</w:t>
      </w:r>
    </w:p>
    <w:p>
      <w:r>
        <w:t>Ufficio del Giudice dell'istruzione e dell'arresto, Lugano.</w:t>
      </w:r>
    </w:p>
    <w:p>
      <w:r>
        <w:t>La sentenza è definitiva.</w:t>
      </w:r>
    </w:p>
    <w:p>
      <w:r>
        <w:t>Il giudice:                                                                                 Il segretario:</w:t>
      </w:r>
    </w:p>
    <w:p>
      <w:r>
        <w:t>Distinta spese                    a carico di ACCU 1</w:t>
      </w:r>
    </w:p>
    <w:p>
      <w:r>
        <w:t>fr.                       300.00       tassa di giustizia</w:t>
      </w:r>
    </w:p>
    <w:p>
      <w:r>
        <w:t>fr.                     1550.00       spese giudiziarie</w:t>
      </w:r>
    </w:p>
    <w:p>
      <w:r>
        <w:t>fr.                         40.00       testi</w:t>
      </w:r>
    </w:p>
    <w:p>
      <w:r>
        <w:t>fr.1890.00totale</w:t>
      </w:r>
    </w:p>
    <w:p>
      <w:r>
        <w:t>Distinta spese                    a carico di CIVI 3,</w:t>
      </w:r>
    </w:p>
    <w:p>
      <w:r>
        <w:t>fr.                       400.00       tassa di giustizia (maggiore aggravio motivazione)</w:t>
      </w:r>
    </w:p>
    <w:p>
      <w:r>
        <w:t>fr.                      400.00       totale</w:t>
      </w:r>
    </w:p>
    <w:p>
      <w:r>
        <w:rPr>
          <w:b/>
        </w:rPr>
        <w:t>E. 11</w:t>
      </w:r>
    </w:p>
    <w:p>
      <w:r>
        <w:t>Il 1. gennaio 2007 è entrata in vigore la Legge federale del 13 dicembre 2002 concernente la revisione della parte generale del CPS che ha rivoluzionato il sistema delle sanzioni. Il giudice chiamato a giudicare, come in concreto, un reato commesso prima dell’entrata in vigore della citata revisione, è tenuto ad applicare il diritto più favorevole al condannato secondo il principio della lex mitior (art. 2 cpv. 2 CPS). Il nuovo diritto prevede che di principio non possono essere comminate pene detentive inferiori a sei mesi (art. 40 CPS). Ai sensi, dell’art. 41 cpv. 1 CPS, il giudice può pronunciare una pena detentiva inferiore a sei mesi, da scontare, soltanto se non sono adempite le condizioni per la sospensione condizionale (art. 42 CPS) e vi è da attendersi che una pena pecuniaria o un lavoro di pubblica utilità non potranno essere eseguiti. Le pene detentive inferiori a sei mesi sono state sostituite dalla pena pecuniaria che si esprime in aliquote giornaliere (un massimo di fr. 3'000.-- per aliquota) fissate dal giudice in considerazione della situazione personale ed economica dell’autore al momento della pronuncia della sentenza, del suo tenore di vita, dei suoi obblighi familiari e assistenziali e del minimo vitale (art. 34 cpv. 2 CPS). Di conseguenza la pena di 30 giorni di detenzione prevista nel decreto d’accusa deve essere commutata in 30 aliquote giornaliere. La situazione economica dell’accusato emersa nel corso dell’istruttoria giustifica la fissazione dell’aliquota giornaliera in fr. 30.--. Pure da ratificare è la proposta di sospensione condizionale della pena per il periodo minimo previsto dalla legge avanzata dall’accusa, preso atto che la personalità dell’accusato parla sicuramente a favore di una prognosi favorevole. 12.     In occasione del dibattimento la parte civile __________ ha rivendicato il risarcimento del danno da lei subito a seguito dell’incendio, quantificato in fr. 5'519.90. A sostegno di questa sua pretesa, essa ha prodotto, con scritto 2 ottobre 2006, una fattura per un importo corrispondente, relativa ai lavori di riparazione dei danni provocati dall’incendio in questione al carro ferroviario Saadkms n. 83854984683-2. La pretesa è dunque liquida, dettagliata e dimostrata, per cui può essere accolta integralmente. Per contro, deve essere confermato il rinvio delle parti civili CIVI 1 e CIVI 2 al competente foro civile, non avendo le stesse interposto opposizione al decreto d’accusa. 13.     La tassa e le spese della presente procedura devono essere poste a carico dell’imputato. Constatato che la motivazione della sentenza è stata richiesta dalla parte civile CIVI 3 per poter essere utilizzata a fini propri, senza che vi sia alcuna intenzione di procedere a ricorsi, si giustifica caricare comunque alla stessa le spese di motivazione, ammontanti a fr. 400.--. visti                                   gli art. 222 cpv. 1 CPS; 9 e segg., 273 e segg. CPP; 39 LTG; rispondendo                       ai quesiti posti; dichiara ACCU 1 autore colpevole di: incendio colposo, art. 222 cpv. 1 CPS, per i fatti compiuti sul tratto ferroviario Basilea-Kleinhünigen/Chiggiogna fra il 29 ed il 30 agosto 2005 nelle circostanze descritte nel decreto di accusa n. 3024/2006 del 28 agosto 2006; condanna                         ACCU 1 1.  alla pena pecuniaria di 30 (trenta) aliquote giornaliere di fr. 30.-- (trenta), per un totale di fr. 900.-- (novecento); 1.1.  l’esecuzione della pena è sospesa condizionalmente per un periodo di prova di 2 (due) anni; 2.  al versamento alla parte civile __________, __________, dell’importo di fr. 5'519.90 a titolo di risarcimento del danno (art. 266 CPP); 3.  al pagamento delle tasse e spese giudiziarie di complessivi fr. 1’890.--; ordina l'iscrizione della condanna a casellario giudiziale, che sarà cancellata trascorso il periodo fissato dall’art. 369 CPS; prende atto che nel decreto d’accusa le parti civili CIVI 1, __________, e CIVI 2, __________, sono state rinviate al competente foro civile per il giudizio sulle loro eventuali pretese di risarcimento, e che contro questo dispositivo non è stata interposta opposizione; 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 , Ministero pubblico della Confederazione, Berna, e a:                                   Comando della Polizia cantonale, Bellinzona, Sezione esecuzione pene e misure, Torricella, Servizio di coordinamento cantonale in materia di casellario giudiziale, Bellinzona, Sezione dei permessi e dell’immigrazione, Ufficio giuridico, Bellinzona, Ufficio della difesa contro gli incendi, Bellinzona, Ufficio del Giudice dell'istruzione e dell'arresto, Lugano. La sentenza è definitiva. Il giudice:                                                                                 Il segretario: Distinta spese                    a carico di ACCU 1 fr.                       300.00       tassa di giustizia fr.                     1550.00       spese giudiziarie fr.                         40.00       testi fr. 1890.00 totale Distinta spese                    a carico di CIVI 3, fr.                       400.00       tassa di giustizia (maggiore aggravio motivazione) fr.                      400.00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