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10.2006.412 vom 27. März 2007</w:t>
      </w:r>
    </w:p>
    <w:p>
      <w:r>
        <w:t>TI Tribunale d'appello, 2007-03-27, IT</w:t>
      </w:r>
    </w:p>
    <w:p>
      <w:r>
        <w:rPr>
          <w:b/>
        </w:rPr>
        <w:t xml:space="preserve">Quelle: </w:t>
      </w:r>
      <w:r>
        <w:t>https://mcp.opencaselaw.ch/entscheid/ti_gerichte_10.2006.412</w:t>
      </w:r>
    </w:p>
    <w:p>
      <w:r>
        <w:t>FR: TI_GERICHTE 10.2006.412 du 27 mars 2007</w:t>
      </w:r>
    </w:p>
    <w:p>
      <w:r>
        <w:t>IT: TI_GERICHTE 10.2006.412 del 27 marzo 2007</w:t>
      </w:r>
    </w:p>
    <w:p>
      <w:pPr>
        <w:pStyle w:val="Heading2"/>
      </w:pPr>
      <w:r>
        <w:t>Erwägungen</w:t>
      </w:r>
    </w:p>
    <w:p>
      <w:r>
        <w:rPr>
          <w:b/>
        </w:rPr>
        <w:t>E. 3</w:t>
      </w:r>
    </w:p>
    <w:p>
      <w:r>
        <w:t>In questo contesto di dubbi e incertezze si inserisce la chiamata in correità di __________, come pure le varie chiamate in causa degli altri personaggi testé citati, che, seppure indirettamente e solo per sentito dire, hanno indicato nell’accusato il mandante dell’episodio incriminato. Considerato che questi nega sin dall’inizio ogni coinvolgimento nella vicenda, è incontroverso che ci troviamo confrontati con un processo di tipo indiziario. Fra i principi che lo reggono vi è il precetto “ in dubio pro reo” che ha la seguente duplice portata: come norma sulla valutazione delle prove esso fa sì che il giudice non possa dichiararsi convinto di una fattispecie più sfavorevole all'imputato quando un apprezzamento oggettivo delle risultanze istruttorie nel loro complesso lasci sussistere dubbi insopprimibili sulla colpevolezza; come norma sull'onere della prova, per converso, esso fa carico allo Stato di dimostrare la colpevolezza dell'accusato, nel senso che non tocca a quest'ultimo comprovare la propria innocenza (DTF 120 Ia 36 consid. 2c con richiami di dottrina). Occorre pertanto analizzare se le uniche affermazioni lineari e costanti che emergono dal fascicolo processuale a carico dell’accusato, ossia la sua identificazione quale mandante del reato e l’importo di fr. 3'000.- versato quale mercede, siano sufficienti a giustificare il castello accusatorio.</w:t>
      </w:r>
    </w:p>
    <w:p>
      <w:r>
        <w:rPr>
          <w:b/>
        </w:rPr>
        <w:t>E. 4</w:t>
      </w:r>
    </w:p>
    <w:p>
      <w:r>
        <w:t>Il procuratore pubblico, pur dando atto in sede di dibattimento dei continui cambiamenti di versione, ha ritenuto decisiva la chiamata in correità di __________, il quale ha dichiarato sin dal secondo verbale di interrogatorio che l’imputato gli aveva chiesto di “fare casino” all’interno del discoteca, dietro compenso di fr. 3'000.- (cfr. verbale 14 settembre 2002, pag. 2). A suo giudizio, le affermazioni di __________ sono di per sé attendibili, considerato che aveva già abbastanza problemi e che avrebbe pertanto potuto ritrattare, evitando di farsi carico di un’ulteriore imputazione. Di diverso avviso la difesa, che ha contestato l’attendibilità delle dichiarazioni del correo siccome contraddittorie, scostanti, non disinteressate e comunque non suffragate da altri riscontri oggettivi. Nella fattispecie, va premesso che __________, pur negando inizialmente ogni implicazione, era gravemente coinvolto nella vicenda tant’è vero che, come da lui stesso ammesso, “le voci che giravano fra i miei connazionali mi davano la colpa di quanto avvenuto all’interno della discoteca e segnatamente dicevano che ero stato io a lanciare il lacrimogeno per ragioni di concorrenza” , voci che circolavano addirittura nel suo Paese di origine (cfr. verbale di interrogatorio 12 settembre 2002, pag. 2 e 3). In questo senso, le sue ammissioni non risultano essere del tutto spontanee. Inoltre, considerata la situazione personale di __________, pesantemente tossicomane fino al 2005 e pertanto disponibile a tutto, come pure la sua posizione di gerente di un esercizio pubblico concorrente a __________, le sue affermazioni non appaiono certo disinteressate. Ciò posto, per quanto qui interessa, occorre evidenziare gli innumerevoli e repentini cambiamenti di versione, nonché le contraddizioni e le incongruenze in cui cade il correo nel prosieguo delle audizioni e, non da ultimo, in sede di dibattimento, quando si tratta di specificare le accuse mosse nei confronti dell’imputato, con particolare riferimento alle circostanze che hanno preceduto e condotto al disinnesco del lacrimogeno, come pure le modalità di pagamento del compenso pattuito, contraddizioni che mettono senz’altro in dubbio la sua credibilità. Già si è detto del cambiamento di versione legato al nominativo dell’esecutore materiale, da lui identificato dapprima in __________ (verbale 14 settembre 2002), in seguito in __________ (verbale 25 ottobre 2002) e per finire di nuovo in __________ (dibattimento), senza tuttavia chiarire chi dei due abbia azionato il lacrimogeno (cfr. considerando 2). Neppure univoca l’esposizione sul lacrimogeno importato illegalmente dalla Bosnia, dapprima acquistato unitamente a un mitragliatore (come emerge dal verbale di confronto 20 febbraio 2003) e in seguito ricevuto senza compenso da un conoscente (verbale 14 settembre 2002), rivelatosi essere __________ (verbale 20 febbraio 2003). Di notevole importanza per l’analisi della chiamata in correità è senz’altro la versione fornita sui motivi, sui modi e sui tempi legati al presunto mandato ricevuto dall’accusato. In occasione del verbale di interrogatorio 14 settembre 2002, egli asseriva che: “Due o tre settimane prima dei fatti avvenuti alla discoteca __________, mi ero recato a __________ presso la discoteca __________ per chiedere al gerente __________ la possibilità di utilizzare due dei suoi musicisti per suonare nel mio bar la domenica sera dopo le partite di calcio della mia squadra __________ composta esclusivamente da miei connazionali. (…) Nella discussione abbiamo iniziato a parlare della discoteca __________ gestita da __________. __________ mi chiedeva come andava questo locale. __________ mi diceva che da quando era stato aperto lo __________ il suo locale aveva perso diversi clienti. Ad un certo punto mi chiedeva se non fosse possibile fare casino in questo locale in modo da fare chiudere la discoteca o quanto meno diminuire la clientela. Informavo __________ di essere in possesso di un lacrimogeno ma che comunque non l’avrei mai disinnescato all’interno della discoteca __________. Quando mi chiese se conoscessi qualcuno in grado di farlo, mi venne in mente [__________] cittadino bosniaco ricercato in __________ per aver lanciato un razzo anticarro contro una casa occupata dai caschi blu. Chiesi a __________ se fosse stato in grado di pagare e lui mi rispose che avrebbe messo a disposizione fr. 3'000.-. Trovai [__________] a __________ e gli chiesi se fosse stato disposto a disinnescare un lacrimogeno. Mi sono quindi recato nuovamente da __________ comunicandogli che avevo trovato la persona in grado di compiere il casino aggiungendo che sarebbe stato disinnescato un lacrimogeno. __________ mi consegnò la somma di fr. 3'000.-. Due o tre giorni dopo consegnai a [__________] fr. 2'000.- e il lacrimogeno”. Dalle predette affermazioni si evince che la proposta di fare casino è partita dall’accusato per motivi legati alla concorrenza, ritenuto che la consegna dell’importo di fr. 3'000.-, e del corrispettivo di fr. 2'000.-, al correo è avvenuta prima del disinnesco del lacrimogeno. Sennonché, nel successivo verbale del 25 ottobre 2002, in cui cambiava la propria versione in merito all’esecutore materiale dell’atto, egli affermava, con riferimento a __________, che “il denaro gliel’ho consegnato qualche giorno dopo i fatti, dopo che io lo avevo ricevuto da __________ . Confermo che erano fr. 1'500.-” (pag. 2) . In sostanza, oltre a rettificare l’importo da lui effettivamente trattenuto, situa la consegna del denaro da parte dell’accusato dopo i fatti, in palese contraddizione con quanto asserito in prima battuta con una certa dovizia di particolari sulla tempistica. Da notare che secondo quanto riferito de re lata da __________ in sede di dibattimento, __________ avrebbe ricevuto l’importo in due tranches : la prima di 2'200.-, ritenuto che la rimanenza sarebbe stata versata in seguito. Ancora più interessante, poiché manifestamente in opposizione con quanto asserito in precedenza, è quanto emerge dal verbale di confronto 20 febbraio 2003 con l’accusato, a pag. 2, laddove leggesi che: “Dichiaro che è stato __________ a propormi di buttare il fumogeno all’interno della discoteca __________ di __________. Non mi ha mai parlato di fare la stessa cosa nel mio locale di __________. __________ era arrabbiato con __________, gerente dello __________, perché non gli aveva ceduto il locale. È stato __________ a dirmi di andare dal qui presente __________ dicendomi che sarebbe stato interessato anche lui. Qualche settimana prima del 9 settembre 2001 sono stato alla discoteca __________, dove ho incontrato __________. ADR [che] ho chiesto a __________ se era interessato a pagare fr. 3'000.- ad un tipo per buttare il fumogeno all’interno dello __________. (…) ADR che __________ mi ha detto di sì, che era interessato a fare casino allo __________. Non ricordo se mi ha detto subito di sì in quel primo incontro o solo successivamente. Se ben ricordo circa una settimana dopo mi ha consegnato fr. 3'000.-. ADR [che] mi ha consegnato i soldi all’interno del bar __________. (…) Mi sembra di ricordare che erano composti da biglietti di fr. 200.-“. In sede di dibattimento egli ha indicato di aver ricevuto la somma pattuita in un’unica tranche , precisando che il versamento del compenso è avvenuto nell’appartamento dell’accusato ubicato sopra il Bar __________, ciò che risulta in contraddizione con l’affermazione precedente. Egli ha inoltre confermato, seppur con toni incerti, di aver preso l’iniziativa di contattare l’accusato, su suggerimento di __________, figura quest’ultima che ha acquisito progressivamente un peso non indifferente nella vicenda, considerato che potrebbe aver procurato il lacrimogeno a __________ e che appare come una figura sempre presente e a conoscenza dei fatti, sia prima del disinnesco (ritenuto che, per suo stesso dire, ha avvertito __________ sul fatto che avrebbe avuto problemi; cfr. verbale 18 settembre 2002, pag. 2), sia successivamente, in particolare per quanto riguarda l’episodio della registrazione della conversazione con l’accusato. In sostanza, stante le contraddizioni evidenziate in relazione ai punti salienti della chiamata di correo, quali le modalità di consegna del compenso e i tempi dell’accordo, si può tranquillamente affermare che __________ non è stato per nulla coerente: lo è stato unicamente nel definire il presunto importo promesso dall’accusato, affermazione tuttavia facilmente riproponibile in ogni tempo. In proposito, si noti che l’estratto conto bancario dell’accusato presso la __________ __________, __________ (cfr. AI 19), dal quale risulta che ha effettuato due prelevamenti di fr. 3'000.- il 30 agosto e il 10 settembre 2001, non può essere ritenuto, a mente di questo giudice, come un indizio di particolare rilievo a sostegno della chiamata in correità e pertanto della tesi accusatoria: da un lato, come detto, il correo non ha saputo specificare quando avrebbe ricevuto la sua rimunerazione; dall’altro l’estratto in questione riporta una serie regolare di prelevamenti (quasi uno al giorno), anche di importi considerevoli, che l’accusato ha giustificato come spese legate all’attività della discoteca. Considerato quindi che i due prelevamenti di cui sopra si inseriscono in un movimento bancario costantemente al ribasso, non risultano essere anomali. Alla luce di tutto quanto precede, come rettamente sostenuto dalla difesa, le numerose contraddizioni e incongruenze insite nelle dichiarazioni del correo sovvertono i criteri di rigore e imparzialità cui deve attenersi un processo indiziario e non adempiono i criteri posti dalla dottrina e dalla giurisprudenza affinché possano essere ritenute attendibili: le stesse, come visto, non sono per nulla lineari, costanti e disinteressate.</w:t>
      </w:r>
    </w:p>
    <w:p>
      <w:r>
        <w:rPr>
          <w:b/>
        </w:rPr>
        <w:t>E. 4.3</w:t>
      </w:r>
    </w:p>
    <w:p>
      <w:r>
        <w:t>AA). Non solo. __________ è pure stato condannato per complicità in un traffico di marijuana ad opera di una banda composta, tra gli altri, da __________ (punto 5 AA), e per aver personalmente trasportato e importato hashish consegnato a __________ e __________ (detto __________) e poi venduta da quest’ultimo a Lugano. In sede di dibattimento ha peraltro confermato il particolare legame con __________ e __________, identificati da __________ come probabili autori di furti di canapa. Ciò premesso, non può essere disatteso che ognuno dei personaggi testé citati - ad eccezione di __________, che però è stato descritto da __________ come un mercenario, pertanto disponibile a tutto, tant’è che ha pure lavorato nelle coltivazioni di canapa a __________ per conto di __________ (cfr. verbale di interrogatorio 25 ottobre 2002, pag. 2) - aveva un motivo di disaccordo o di rancore nei confronti dell’accusato: __________, per suo stesso dire, non era in buoni rapporti con quest’ultimo, verosimilmente a causa di un episodio avvenuto nel 2001, prima dei fatti, in cui era stato allontanato a seguito di una lite e diffidato a entrare nella discoteca __________. Di più, __________ nutriva verosimilmente rancore anche nei confronti di __________ poiché, come spiegato in sede di dibattimento, gli aveva negato la possibilità di entrare in società nell’ambito della gestione della discoteca __________. __________ (__________), dal canto suo, ha ammesso che l’accusato gli doveva fr. 20'000.- e che aveva proposto a __________ di registrare una conversazione con l’imputato che dimostrasse il suo coinvolgimento, al fine di utilizzarla per estorcergli il denaro (cfr. verbale di interrogatorio 20 settembre 2002, pag. 2). L’episodio dell’audio-cassetta ritrovata in casa di __________ e spontaneamente consegnata alla Polizia - la cui esistenza per un motivo o per l’altro era nota anche a __________ - è sintomatico, in quanto la dice lunga sull’intento comune di nuocere all’accusato. Non da ultimo, va ricordato che __________ era gerente di un esercizio pubblico frequentato da persone di etnia slava in concorrenza con quello dell’accusato, ma soprattutto era fortemente legato a __________ e __________, i quali orbitavano nel mondo della droga, da cui egli era seriamente dipendente. In siffatte evenienze, non si può quindi ragionevolmente escludere l’ipotesi, fra le tante possibili, di un complotto ordito dai predetti personaggi ai danni dell’accusato per il tramite di __________, il quale - come ammesso durante il dibattimento odierno - aveva costantemente necessità di denaro per procacciarsi la droga ed era, a non averne dubbio, disposto a tutto. Ne segue che, da una da una valutazione oggettiva delle risultanze istruttorie nel loro insieme, questo giudice non addiviene al pieno convincimento della colpevolezza dell’accusato, sussistendo più dubbi che certezze, dubbi rilevanti che gli elementi portati dall’accusa non hanno saputo dissipare. La prova dell’esistenza dei fatti imputati all’accusato non risultando fornita e sussistendo almeno una fattispecie a lui più favorevole, egli dev’essere prosciolto in virtù del principio in dubio pro reo.</w:t>
      </w:r>
    </w:p>
    <w:p>
      <w:r>
        <w:rPr>
          <w:b/>
        </w:rPr>
        <w:t>E. 5</w:t>
      </w:r>
    </w:p>
    <w:p>
      <w:r>
        <w:t>Si noti di poi che __________ è legato agli altri chiamati in causa per tutta una serie di motivi, concernenti in modo particolare il mondo degli stupefacenti. Dalla sentenza __________ della Corte delle assise criminali si evince infatti che ha fornito droga, per quanto qui interessa, a __________ e a __________ (punto 4.1 AA), il quale in alcune occasioni gli aveva venduto la sostanza, acquistata anche da __________ (punto</w:t>
      </w:r>
    </w:p>
    <w:p>
      <w:r>
        <w:rPr>
          <w:b/>
        </w:rPr>
        <w:t>E. 6</w:t>
      </w:r>
    </w:p>
    <w:p>
      <w:r>
        <w:t>Abbondanzialmente, per quanto attiene l’aspetto soggettivo dei reati, entrambi intenzionali e, come pretende l’accusa, in concreto commessi per dolo eventuale, si osserva che durante il dibattimento odierno __________ ha più volte asserito - sconfessando per l’ennesima volta le affermazioni rilasciate durante l’istruzione formale - che l’accusato gli aveva chiesto di “fare casino” (espressione ripetuta da __________ nei vari interrogatori), senza tuttavia sapere che sarebbe stato utilizzato un lacrimogeno. Ora, anche nell’ipotesi in cui questo giudice fosse giunto alla conclusione che l’accusato avesse incaricato il correo di fare “casino” - nozione assai generica - non vi sarebbero comunque indizi per giungere al convincimento che volesse o anche solo accettasse l’eventualità che si compiessero le lesioni degli avventori e il danneggiamento della discoteca, ritenuto che ignorava l’impiego del lacrimogeno. Ergo, difettando l’intenzione, egli andrebbe in ogni caso prosciolto dagli addebiti mossigli.</w:t>
      </w:r>
    </w:p>
    <w:p>
      <w:r>
        <w:rPr>
          <w:b/>
        </w:rPr>
        <w:t>E. 7</w:t>
      </w:r>
    </w:p>
    <w:p>
      <w:r>
        <w:t>Trattandosi di sentenza di assoluzione le spese vanno poste a carico dello Stato. visti                                   gli art. 123 cifra 1 e 2, 144 cpv. 1 e 3 CP; 9 e segg., 273 e segg. CPP; 39 LTG; rispondendo                       ai quesiti posti; proscioglie ACCU 1 dalle imputazioni di lesioni semplici e danneggiamento per i fatti descritti nel decreto di accusa n. __________ del 30 agosto 2006. carica le spese allo Stato, il quale rifonderà all’accusato l’importo di fr. 3'000.- a titolo di ripetibili. le parti                               sono state avvertite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AINQ 1, ACCU 1, Avv. DI 1, CIVI 1, CIVI 3, CIVI 4, CIVI 6, CIVI 7, Ministero pubblico della Confederazione, Berna e,                                      alla crescita in giudicato della sentenza, intimazione a:                    Comando della Polizia cantonale, Bellinzona, Ufficio del Giudice dell'istruzione e dell'arresto, Lugano. Il presidente:                                                                            La segretaria: Distinta spese                    a carico dello Stato, fr.                       200.00       tassa di giustizia fr.                       350.00       spese giudiziarie fr.                      550.00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