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10.2006.319 vom 7. März 2007</w:t>
      </w:r>
    </w:p>
    <w:p>
      <w:r>
        <w:t>TI Tribunale d'appello, 2007-03-07, IT</w:t>
      </w:r>
    </w:p>
    <w:p>
      <w:r>
        <w:rPr>
          <w:b/>
        </w:rPr>
        <w:t xml:space="preserve">Quelle: </w:t>
      </w:r>
      <w:r>
        <w:t>https://mcp.opencaselaw.ch/entscheid/ti_gerichte_10.2006.319</w:t>
      </w:r>
    </w:p>
    <w:p>
      <w:r>
        <w:t>FR: TI_GERICHTE 10.2006.319 du 7 mars 2007</w:t>
      </w:r>
    </w:p>
    <w:p>
      <w:r>
        <w:t>IT: TI_GERICHTE 10.2006.319 del 7 marzo 2007</w:t>
      </w:r>
    </w:p>
    <w:p>
      <w:pPr>
        <w:pStyle w:val="Heading2"/>
      </w:pPr>
      <w:r>
        <w:t>Volltext</w:t>
      </w:r>
    </w:p>
    <w:p>
      <w:r>
        <w:t>Incarto n.10.2006.319</w:t>
      </w:r>
    </w:p>
    <w:p>
      <w:r>
        <w:t>DA 2064/2006</w:t>
      </w:r>
    </w:p>
    <w:p>
      <w:r>
        <w:t>Bellinzona</w:t>
      </w:r>
    </w:p>
    <w:p>
      <w:r>
        <w:t>7 marzo 2007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Damiano Stefani</w:t>
      </w:r>
    </w:p>
    <w:p>
      <w:r>
        <w:t>sedente con Marco Agustoni in qualità di segretario per giudicare</w:t>
      </w:r>
    </w:p>
    <w:p>
      <w:r>
        <w:t>ACCU 1,</w:t>
      </w:r>
    </w:p>
    <w:p>
      <w:r>
        <w:t>difeso da: DI 1</w:t>
      </w:r>
    </w:p>
    <w:p>
      <w:r>
        <w:t>prevenuto colpevole di         guida in stato di inattitudine,</w:t>
      </w:r>
    </w:p>
    <w:p>
      <w:r>
        <w:t>per aver condotto l'autovettura Fiat targata __________ essendo in stato di grave ubriachezza (alcolemia: min. 2.45 - max. 2.88 grammi per mille);</w:t>
      </w:r>
    </w:p>
    <w:p>
      <w:r>
        <w:t>fatti avvenuti a __________ il 4 gennaio 2006;</w:t>
      </w:r>
    </w:p>
    <w:p>
      <w:r>
        <w:t>reato previsto dallart. 91 cpv. 1 LCStr;</w:t>
      </w:r>
    </w:p>
    <w:p>
      <w:r>
        <w:t>perseguito                         con decreto daccusa del 12 giugno 2006 n. 2064/2006 del AINQ 1 che propone la condanna:</w:t>
      </w:r>
    </w:p>
    <w:p>
      <w:r>
        <w:t>1.  Alla pena di 60 (sessanta) giorni di detenzione sospesa condizionalmente per un periodo di prova di 3 (tre) anni.</w:t>
      </w:r>
    </w:p>
    <w:p>
      <w:r>
        <w:t>2.  Alla multa di fr. 1'800.-- (milleottocento), con l'avvertenza che la stessa deve essere pagata entro 3 mesi ritenuto che in caso di mancato pagamento, sarà commutata in arresto (art. 49 cifra 3 CPS).</w:t>
      </w:r>
    </w:p>
    <w:p>
      <w:r>
        <w:t>3.  Al pagamento della tassa di giustizia di fr. 200.-- e delle spese giudiziarie di fr. 300.--.</w:t>
      </w:r>
    </w:p>
    <w:p>
      <w:r>
        <w:t>4.  La condanna verrà iscritta a casellario giudiziale e sarà cancellata trascorso il periodo fissato dall'art. 80 CPS, rispettivamente dall'art. 41 cifra 4 CPS.</w:t>
      </w:r>
    </w:p>
    <w:p>
      <w:r>
        <w:t>vista                                  lopposizione al decreto daccusa interposta tempestivamente in data 12 luglio 2006 dal difensore;</w:t>
      </w:r>
    </w:p>
    <w:p>
      <w:r>
        <w:t>indetto                               il dibattimento 7 marzo 2007, al quale hanno partecipato laccusato ed il suo difensore, mentre il Procratore pubblico ha rinunciato a presenziare al dibattimento, postulando la conferma del decreto daccusa;</w:t>
      </w:r>
    </w:p>
    <w:p>
      <w:r>
        <w:t>accertate                           le generalità dell'accusato, data lettura del decreto d'accusa, proceduto all'interrogatorio dell'accusato e dei testi;</w:t>
      </w:r>
    </w:p>
    <w:p>
      <w:r>
        <w:t>sentito                               il difensore, il quale contesta che il suo assistito abbia circolato in stato di ebrietà. Al massimo si è trattato di tentata guida in stato di inattitudine, in quanto laccusato non ha nemmeno infilato le chiavi nellavviamento, essendo stato interpellato dalla polizia. In considerazione delle particolarità del caso specifico, postula lapplicazione degli art. 52 e 54 CPS. In conclusione, chiede, in via principale, che il suo assistito venga prosciolto dal capo di imputazione e, in via subordinata, che venga mandato esente da pena;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quesiti:</w:t>
      </w:r>
    </w:p>
    <w:p>
      <w:r>
        <w:t>1.  Limputato è autore colpevole di guida in stato di inattitudine per i fatti commessi nelle circostanze descritte nel decreto d'accusa in questione? Trattasi di reato tentato?</w:t>
      </w:r>
    </w:p>
    <w:p>
      <w:r>
        <w:t>5.  A chi vanno caricate la tassa e le spese di giudizio?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22 cpv. 1, 52, 54 CPS; 91 cpv. 1 LCStr; 9 e segg., 273 e segg. CPP; 39 LTG;</w:t>
      </w:r>
    </w:p>
    <w:p>
      <w:r>
        <w:t>rispondendo                       ai quesiti posti;</w:t>
      </w:r>
    </w:p>
    <w:p>
      <w:r>
        <w:t>dichiaraACCU 1</w:t>
      </w:r>
    </w:p>
    <w:p>
      <w:r>
        <w:t>autore colpevole di:</w:t>
      </w:r>
    </w:p>
    <w:p>
      <w:r>
        <w:t>tentata guida in stato di inattitudine, art. 91 cpv. 1 LCStr e 22 cpv. 1 CPS,</w:t>
      </w:r>
    </w:p>
    <w:p>
      <w:r>
        <w:t>per avere, a __________ il 4 gennaio 2006, tentato di mettersi alla guida dell'autovettura Fiat targata __________, malgrado lo stato di grave ubriachezza (alcolemia: min. 2.45 - max. 2.88 grammi per mille);</w:t>
      </w:r>
    </w:p>
    <w:p>
      <w:r>
        <w:t>condanna                         ACCU 1</w:t>
      </w:r>
    </w:p>
    <w:p>
      <w:r>
        <w:t>1.  alla pena pecuniaria di 20 (venti) aliquote giornaliere di fr. 30.-- (trenta), per un totale di fr. 600.-- (seicento);</w:t>
      </w:r>
    </w:p>
    <w:p>
      <w:r>
        <w:t>1.1.  lesecuzione della pena è sospesa condizionalmente per un periodo di prova di 3 (tre) anni;</w:t>
      </w:r>
    </w:p>
    <w:p>
      <w:r>
        <w:t>2.  alla multa di fr. 300.-- (trecento);</w:t>
      </w:r>
    </w:p>
    <w:p>
      <w:r>
        <w:t>2.1.  in caso di mancato pagamento la pena detentiva sostitutiva è fissata in 3 (tre) giorni (art. 106 cpv. 2 CPS);</w:t>
      </w:r>
    </w:p>
    <w:p>
      <w:r>
        <w:t>3.  al pagamento delle tasse e spese giudiziarie di complessivi fr. 740.--;</w:t>
      </w:r>
    </w:p>
    <w:p>
      <w:r>
        <w:t>ordinal'iscrizione della condanna a casellario giudiziale, che sarà cancellata trascorso il periodo fissato dallart. 369 CPS;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dal dibattimento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Berna,</w:t>
      </w:r>
    </w:p>
    <w:p>
      <w:r>
        <w:t>e a:                                   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Sezione della circolazione, Ufficio giuridico, Camorino,</w:t>
      </w:r>
    </w:p>
    <w:p>
      <w:r>
        <w:t>Sezione dei permessi e dellimmigrazione, Ufficio giuridico, Bellinzona,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ACCU 1</w:t>
      </w:r>
    </w:p>
    <w:p>
      <w:r>
        <w:t>fr.300.00multa</w:t>
      </w:r>
    </w:p>
    <w:p>
      <w:r>
        <w:t>fr.                       300.00       tassa di giustizia</w:t>
      </w:r>
    </w:p>
    <w:p>
      <w:r>
        <w:t>fr.                       350.00       spese giudiziarie</w:t>
      </w:r>
    </w:p>
    <w:p>
      <w:r>
        <w:t>fr.                         90.00       testi</w:t>
      </w:r>
    </w:p>
    <w:p>
      <w:r>
        <w:t>fr.1040.00totale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