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10.2005.413 vom 18. Januar 2006</w:t>
      </w:r>
    </w:p>
    <w:p>
      <w:r>
        <w:t>TI Tribunale d'appello, 2006-01-18, IT</w:t>
      </w:r>
    </w:p>
    <w:p>
      <w:r>
        <w:rPr>
          <w:b/>
        </w:rPr>
        <w:t xml:space="preserve">Quelle: </w:t>
      </w:r>
      <w:r>
        <w:t>https://mcp.opencaselaw.ch/entscheid/ti_gerichte_10.2005.413</w:t>
      </w:r>
    </w:p>
    <w:p>
      <w:r>
        <w:t>FR: TI_GERICHTE 10.2005.413 du 18 janvier 2006</w:t>
      </w:r>
    </w:p>
    <w:p>
      <w:r>
        <w:t>IT: TI_GERICHTE 10.2005.413 del 18 gennaio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con il solo e unico scopo di ferirlo;</w:t>
      </w:r>
    </w:p>
    <w:p>
      <w:r>
        <w:t>che in definitiva ACCU 1 è autrice colpevole di ingiuria per i fatti descritti nel decreto di accusa a suo carico;</w:t>
      </w:r>
    </w:p>
    <w:p>
      <w:r>
        <w:t>che la pena proposta dal Sostituto Procuratore pubblico, ossia una semplice multa di fr. 200.-, risulta proporzionata alla gravità dellinfrazione commessa e rettamente commisurata alla colpa dellaccusata;</w:t>
      </w:r>
    </w:p>
    <w:p>
      <w:r>
        <w:t>visti                                   gli art. 63, 177 CP; 9 e segg., 273 e segg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autrice colpevole di ingiuria per i fatti compiuti nelle circostanze descritte nel decreto di accusa n. 3028/2005 del 29 agosto 2005.</w:t>
      </w:r>
    </w:p>
    <w:p>
      <w:r>
        <w:t>condanna                         ACCU 1</w:t>
      </w:r>
    </w:p>
    <w:p>
      <w:r>
        <w:t>1.  alla multa di fr. 200.--;</w:t>
      </w:r>
    </w:p>
    <w:p>
      <w:r>
        <w:t>2.  al pagamento delle tasse e spese giudiziarie di complessivi fr. 600.--.</w:t>
      </w:r>
    </w:p>
    <w:p>
      <w:r>
        <w:t>ordinal'iscrizione della condanna a casellario giudiziale, che sarà cancellata dopo un anno se il condannato avrà pagato la multa e tenuto buona condotta (art. 49 cifra 4 CP).</w:t>
      </w:r>
    </w:p>
    <w:p>
      <w:r>
        <w:t>assegnaalla condannata il termine di tre mesi per il pagamento della multa e la avverte che in caso di mancato pagamento entro il termine la pena sarà commutata in arresto.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La motivazione del ricorso per cassazione deve essere presentata a questo giudice, in tre esemplari, entro 20 giorni dalla notificazione della sentenza scritta, con la precisa indicazione dei motivi e delle norme di legge che si ritengono lese (art. 289 cpv. 2 CPP).</w:t>
      </w:r>
    </w:p>
    <w:p>
      <w:r>
        <w:t>Intimazione a:</w:t>
      </w:r>
    </w:p>
    <w:p>
      <w:r>
        <w:t>Ministero pubblico della Confederazione, Berna,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fr.200.00multa</w:t>
      </w:r>
    </w:p>
    <w:p>
      <w:r>
        <w:t>fr.                       100.00       tassa di giustizia</w:t>
      </w:r>
    </w:p>
    <w:p>
      <w:r>
        <w:t>fr.                       500.00       spese giudiziarie</w:t>
      </w:r>
    </w:p>
    <w:p>
      <w:r>
        <w:t>fr.                      800.00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