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10.2005.41 vom 8. April 2005</w:t>
      </w:r>
    </w:p>
    <w:p>
      <w:r>
        <w:t>TI Tribunale d'appello, 2005-04-08, IT</w:t>
      </w:r>
    </w:p>
    <w:p>
      <w:r>
        <w:rPr>
          <w:b/>
        </w:rPr>
        <w:t xml:space="preserve">Quelle: </w:t>
      </w:r>
      <w:r>
        <w:t>https://mcp.opencaselaw.ch/entscheid/ti_gerichte_10.2005.41</w:t>
      </w:r>
    </w:p>
    <w:p>
      <w:r>
        <w:t>FR: TI_GERICHTE 10.2005.41 du 8 avril 2005</w:t>
      </w:r>
    </w:p>
    <w:p>
      <w:r>
        <w:t>IT: TI_GERICHTE 10.2005.41 del 8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di 30 (trenta) giorni di detenzione sospesi condizionalmente per un periodo di prova di 3 (tre) anni.</w:t>
      </w:r>
    </w:p>
    <w:p>
      <w:r>
        <w:rPr>
          <w:b/>
        </w:rPr>
        <w:t>E. 2</w:t>
      </w:r>
    </w:p>
    <w:p>
      <w:r>
        <w:t>Alla multa di fr. 1'500.--.</w:t>
      </w:r>
    </w:p>
    <w:p>
      <w:r>
        <w:rPr>
          <w:b/>
        </w:rPr>
        <w:t>E. 3</w:t>
      </w:r>
    </w:p>
    <w:p>
      <w:r>
        <w:t>Al pagamento della tassa di giustizia di fr. 200.-- e alle spese giudiziarie di fr. 300.--. vista                                  l'opposizione interposta tempestivamente in data 26 gennaio 2005 dall'accusato; indetto                               il dibattimento 8 aprile 2005, al quale sono comparsi l’accusato personalmente e il suo difensore, mentre il Procuratore pubblico con lettera 9 marzo 2005 ha rinunciato ad intervenire al pubblico dibattimento, postulando nel contempo la conferma del decreto d'accusa impugnato; accertate                           le generalità dell'accusato, data lettura del decreto d'accusa, proceduto all'interrogatorio dell'accusato; sentito                               il teste __________, __________; sentito                              il difensore, il quale chiede il proscioglimento dall’imputazione d’inosservanza dei doveri in caso d’infortunio e la condanna alla sola multa per gli altri reati; sentito                               da ultimo l'accusato; posti                                 a giudizio i seguenti quesiti 1.     Se ACCU 1 è autore colpevole di: 1.1.  circolazione in stato di ebrietà 1.2.  infrazione alle norme della circolazione 1.3.  inosservanza dei doveri in caso di infortunio per i fatti descritti nel decreto di accusa a suo carico. 2.     Sulla pena e sulle spese. letti ed esaminati                gli atti; preso atto                          che nessuna parte ha chiesto nel termine di cui all'art. 276 cpv. 2 CPP la motivazione scritta della sentenza, né ha formulato dichiarazione di ricorso; visti                                   gli art. 91 cpv. 1 vLCStr, 90 cifra 1 LCStr in relazione con gli art. 26 cpv. 1, 27 cpv. 1, 31 cpv. 1 e 2, 34 cpv. 1 LCStr, 92 cpv. 1 LCStr in relazione con l'art. 51 cpv. 1 e 3 LCStr; art. 2 cpv. 1 e 2, 3 cpv. 1, 7 cpv. 1 ONC; 63, 68 CP; 9 e segg. 273 e segg. CPP; 39 LTG; rispondendo                       ai quesiti posti; proscioglie ACCU 1 dall’imputazione di inosservanza dei doveri in caso d’infortunio per i fatti descritti nel decreto di accusa n. DA 148/2005 del 17 gennaio 2005; dichiara ACCU 1 autore colpevole di circolazione in stato di ebrietà e infrazione alle norme della circolazione per i fatti compiuti nelle circostanze descritte nel decreto di accusa n. DA 148/2005 del 17 gennaio 2005; condanna                         ACCU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