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10.2005.367 vom 7. Juli 2006</w:t>
      </w:r>
    </w:p>
    <w:p>
      <w:r>
        <w:t>TI Tribunale d'appello, 2006-07-07, IT</w:t>
      </w:r>
    </w:p>
    <w:p>
      <w:r>
        <w:rPr>
          <w:b/>
        </w:rPr>
        <w:t xml:space="preserve">Quelle: </w:t>
      </w:r>
      <w:r>
        <w:t>https://mcp.opencaselaw.ch/entscheid/ti_gerichte_10.2005.367</w:t>
      </w:r>
    </w:p>
    <w:p>
      <w:r>
        <w:t>FR: TI_GERICHTE 10.2005.367 du 7 juillet 2006</w:t>
      </w:r>
    </w:p>
    <w:p>
      <w:r>
        <w:t>IT: TI_GERICHTE 10.2005.367 del 7 luglio 2006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n.10.2005.367</w:t>
      </w:r>
    </w:p>
    <w:p>
      <w:r>
        <w:t>DA 2558/2005</w:t>
      </w:r>
    </w:p>
    <w:p>
      <w:r>
        <w:t>Bellinzona</w:t>
      </w:r>
    </w:p>
    <w:p>
      <w:r>
        <w:t>7 luglio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Giorgio Bassetti</w:t>
      </w:r>
    </w:p>
    <w:p>
      <w:r>
        <w:t>sedente con Mattia Pontarolo in qualità di Segretario, per giudicare</w:t>
      </w:r>
    </w:p>
    <w:p>
      <w:r>
        <w:t>ACCU 1</w:t>
      </w:r>
    </w:p>
    <w:p>
      <w:r>
        <w:t>prevenuto colpevole di</w:t>
      </w:r>
    </w:p>
    <w:p>
      <w:r>
        <w:t>1.furto, art. 139 cifra 1 CP,</w:t>
      </w:r>
    </w:p>
    <w:p>
      <w:r>
        <w:t>per avere, a __________, nel periodo antecedente il 28 aprile 2004, sottratto al fine di appropriarsene e per procacciare a sé un indebito profitto, un cancello di metallo di proprietà del figlio __________ siccome sito sul terreno di questultimo;</w:t>
      </w:r>
    </w:p>
    <w:p>
      <w:r>
        <w:t>2.minaccia, art. 180 CP,</w:t>
      </w:r>
    </w:p>
    <w:p>
      <w:r>
        <w:t>per avere, a __________, il 28 aprile 2004, usato grave minaccia nei confronti di CIVI 1 e meglio minacciandola di ucciderla e di castigarla, incussole timore e spavento;</w:t>
      </w:r>
    </w:p>
    <w:p>
      <w:r>
        <w:t>3.violazione di domicilio, art. 186 CP,</w:t>
      </w:r>
    </w:p>
    <w:p>
      <w:r>
        <w:t>per essersi indebitamente introdotto, al fine di commettere il furto di cui al p.to 1 del presente decreto di accusa, indebitamente, nel fondo di proprietà del figlio __________, contro la volontà di CIVI 1 avente diritto, siccome lì residente;</w:t>
      </w:r>
    </w:p>
    <w:p>
      <w:r>
        <w:t>perseguito                         con decreto daccusa del 11 luglio 2005 n. DA 2558/2005 delAINQ 1che propone la condanna:</w:t>
      </w:r>
    </w:p>
    <w:p>
      <w:r>
        <w:t>1.Alla pena di 5 (cinque) giorni di detenzione sospesa condizionalmente per un periodo di prova di 2 (due) anni, a valere quale pena interamente aggiuntiva al decreto d'accusa DA 1832/2004 del 24 maggio 2004.</w:t>
      </w:r>
    </w:p>
    <w:p>
      <w:r>
        <w:t>2.Al pagamento della tassa di giustizia di fr. 200.-- e delle spese giudiziarie di fr. 100.--.</w:t>
      </w:r>
    </w:p>
    <w:p>
      <w:r>
        <w:t>3.Rinvia la parte civile al foro civile competente.</w:t>
      </w:r>
    </w:p>
    <w:p>
      <w:r>
        <w:t>4.La condanna verrà iscritta a casellario giudiziale e sarà cancellata trascorso il periodo fissato dallart. 80 CP, rispettivamente dallart. 41 cifra 4 CP.</w:t>
      </w:r>
    </w:p>
    <w:p>
      <w:r>
        <w:t>5.Decreta il non luogo a procedere per il reato di danneggiamento per insufficienza di prove.</w:t>
      </w:r>
    </w:p>
    <w:p>
      <w:r>
        <w:t>Vista                                 lopposizione al decreto daccusa interposta tempestivamente in data 22/27 luglio 2005;</w:t>
      </w:r>
    </w:p>
    <w:p>
      <w:r>
        <w:t>indetto                               il dibattimento 7 luglio 2006, al quale hanno preso parte laccusato e la parte civile, mentre il Procuratore pubblico con lettera 13 dicembre 2006 ha rinunciato ad intervenirvi,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sentita                               la parte civile;</w:t>
      </w:r>
    </w:p>
    <w:p>
      <w:r>
        <w:t>sentito                               da ultimo l'accusato per la sua dichiarazione conclusiva (art. 252 CPP), il quale si professa totalmente innocente;</w:t>
      </w:r>
    </w:p>
    <w:p>
      <w:r>
        <w:t>posti                                 a giudizio i seguenti quesiti:</w:t>
      </w:r>
    </w:p>
    <w:p>
      <w:r>
        <w:t>1.     È ACCU 1, __________, autore colpevole di:</w:t>
      </w:r>
    </w:p>
    <w:p>
      <w:r>
        <w:t>1.1.     furto, art. 139 cifra 1 CPS,</w:t>
      </w:r>
    </w:p>
    <w:p>
      <w:r>
        <w:t>per avere, a __________, nel periodo antecedente il 28 aprile 2004, sottratto al fine di appropriarsene e per procacciare a sé un indebito profitto, un cancello di metallo di proprietà del figlio __________ siccome sito sul terreno di questultimo?</w:t>
      </w:r>
    </w:p>
    <w:p>
      <w:r>
        <w:t>1.2.     Minaccia, art. 180 CPS,</w:t>
      </w:r>
    </w:p>
    <w:p>
      <w:r>
        <w:t>per avere, a __________, il 28 aprile 2004, usato grave minaccia nei confronti di CIVI 1 e meglio minacciandola di ucciderla e di castigarla, incussole timore e spavento?</w:t>
      </w:r>
    </w:p>
    <w:p>
      <w:r>
        <w:t>1.3.Violazione di domicilio, art. 186 CPS,</w:t>
      </w:r>
    </w:p>
    <w:p>
      <w:r>
        <w:t>per essersi indebitamente introdotto, al fine di commettere il furto di cui al p.to 1 del presente decreto di accusa, nel fondo di proprietà del figlio __________, contro la volontà di CIVI 1 avente diritto, siccome lì residente?</w:t>
      </w:r>
    </w:p>
    <w:p>
      <w:r>
        <w:t>2.In caso affermativo a uno dei quesiti suddetti, quale pena deve essergli comminata?</w:t>
      </w:r>
    </w:p>
    <w:p>
      <w:r>
        <w:t>3.In caso di pena privativa del libertà, può egli essere ammesso al beneficio della sospensione condizionale della pena? Se sì, per quale lasso di tempo?</w:t>
      </w:r>
    </w:p>
    <w:p>
      <w:r>
        <w:t>4.La pena deve essere iscritta a casellario giudiziale?</w:t>
      </w:r>
    </w:p>
    <w:p>
      <w:r>
        <w:t>5.Il giudizio sulle spese processuali.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28, 48, 49, 63, 68, 110 cifra 2, 139 cifra 1 e 4, 180 e 186 CP, 32 cpv. 1 Cost., 6 cifra 2 CEDU; 9 e segg., 273 e segg CPP; 39 LTG;</w:t>
      </w:r>
    </w:p>
    <w:p>
      <w:r>
        <w:t>rispondendo                       affermativamente ai quesiti posti no. 1.3 e 4, negativamente ai quesiti posti no. 1.1 e 1.2, e ritenuto superato il quesito no. 3;</w:t>
      </w:r>
    </w:p>
    <w:p>
      <w:r>
        <w:t>proscioglieACCU 1,</w:t>
      </w:r>
    </w:p>
    <w:p>
      <w:r>
        <w:t>dalle imputazioni di reato di furto, art. 139 cifra 1 CP, e di minaccia, art. 180 CP;</w:t>
      </w:r>
    </w:p>
    <w:p>
      <w:r>
        <w:t>e dichiaraACCU 1</w:t>
      </w:r>
    </w:p>
    <w:p>
      <w:r>
        <w:t>autore colpevole di violazione di domicilio, art. 186 CPS,</w:t>
      </w:r>
    </w:p>
    <w:p>
      <w:r>
        <w:t>per essersi indebitamente introdotto, al fine di appropriarsi di un cancello da lui asserito di sua proprietà, nel fondo in uso e godimento al figlio __________ e alla signora CIVI 1, contro la di loro volontà;</w:t>
      </w:r>
    </w:p>
    <w:p>
      <w:r>
        <w:t>e di conseguenza            trattandosi di pena totalmente aggiuntiva a quella di cui al decreto di accusa no. 1832/2004 del 24 maggio 2004 del Procuratore pubblico __________, __________,</w:t>
      </w:r>
    </w:p>
    <w:p>
      <w:r>
        <w:t>condanna                         ACCU 1,</w:t>
      </w:r>
    </w:p>
    <w:p>
      <w:r>
        <w:t>1.  alla multa di fr. 150.- (centocinquanta);</w:t>
      </w:r>
    </w:p>
    <w:p>
      <w:r>
        <w:t>2.  al pagamento delle tasse e spese giudiziarie di complessivi fr. 450.00 (quattrocentocinquanta).</w:t>
      </w:r>
    </w:p>
    <w:p>
      <w:r>
        <w:t>Ordinal'iscrizione della condanna a casellario giudiziale, che sarà cancellata dopo un anno se il condannato avrà pagato la multa e tenuto buona condotta (art. 49 cifra 4 CP).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Le parti                              sono state avvertite dal giudice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 __________</w:t>
      </w:r>
    </w:p>
    <w:p>
      <w:r>
        <w:t>fr.150.00multa</w:t>
      </w:r>
    </w:p>
    <w:p>
      <w:r>
        <w:t>fr.                       300.00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600.00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