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10.2005.30 vom 3. Mai 2006</w:t>
      </w:r>
    </w:p>
    <w:p>
      <w:r>
        <w:t>TI Tribunale d'appello, 2006-05-03, IT</w:t>
      </w:r>
    </w:p>
    <w:p>
      <w:r>
        <w:rPr>
          <w:b/>
        </w:rPr>
        <w:t xml:space="preserve">Quelle: </w:t>
      </w:r>
      <w:r>
        <w:t>https://mcp.opencaselaw.ch/entscheid/ti_gerichte_10.2005.30</w:t>
      </w:r>
    </w:p>
    <w:p>
      <w:r>
        <w:t>FR: TI_GERICHTE 10.2005.30 du 3 mai 2006</w:t>
      </w:r>
    </w:p>
    <w:p>
      <w:r>
        <w:t>IT: TI_GERICHTE 10.2005.30 del 3 maggio 2006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Al pagamento della tassa di giustizia di fr. 100.-- e delle spese giudiziarie di fr. 100.--.</w:t>
      </w:r>
    </w:p>
    <w:p>
      <w:r>
        <w:t>viste                                  le opposizioni interposte tempestivamente in data 11 e 14 gennaio 2005;</w:t>
      </w:r>
    </w:p>
    <w:p>
      <w:r>
        <w:t>indetto                               il dibattimento 20 aprile 2006, al quale gli accusati, regolarmente citati a mezzo raccomandata del 11/12 aprile 2006, non sono comparsi, mentre il Procuratore pubblico ha rinunciato a comparire postulando la conferma del decreto d'accusa;</w:t>
      </w:r>
    </w:p>
    <w:p>
      <w:r>
        <w:t>proceduto                          nelle forme contumaciali;</w:t>
      </w:r>
    </w:p>
    <w:p>
      <w:r>
        <w:t>data                                  lettura del decreto d'accusa, sentito il teste;</w:t>
      </w:r>
    </w:p>
    <w:p>
      <w:r>
        <w:t>letti ed esaminati                gli atti;</w:t>
      </w:r>
    </w:p>
    <w:p>
      <w:r>
        <w:t>rispondendo                       ai quesiti:</w:t>
      </w:r>
    </w:p>
    <w:p>
      <w:r>
        <w:t>1.  ACCU 1 è autrice colpevole di:</w:t>
      </w:r>
    </w:p>
    <w:p>
      <w:r>
        <w:t>1.1.  ripetuta concessa guida a persona senza licenza di condurre</w:t>
      </w:r>
    </w:p>
    <w:p>
      <w:r>
        <w:t>1.2.  ripetuta circolazione senza licenza di condurre</w:t>
      </w:r>
    </w:p>
    <w:p>
      <w:r>
        <w:t>1.3.  ripetuto furto</w:t>
      </w:r>
    </w:p>
    <w:p>
      <w:r>
        <w:t>per i fatti descritti nel decreto di accusa a suo carico.</w:t>
      </w:r>
    </w:p>
    <w:p>
      <w:r>
        <w:t>2.  Se ACCU 2 è autore colpevole di circolazione malgrado la revoca per i fatti descritti nel decreto di accusa a suo carico.</w:t>
      </w:r>
    </w:p>
    <w:p>
      <w:r>
        <w:t>3.  Sulla pena e sulle spese a carico di ciascun accusato.</w:t>
      </w:r>
    </w:p>
    <w:p>
      <w:r>
        <w:t>visti                                   gli art. 95 cifra 1 cpv. 3 LCStr, 95 cifra 1 e 2 LCStr; 41, 63, 68, 139 cifra 1 CP; 9 e segg., 273 e segg. CPP; 39 LTG;</w:t>
      </w:r>
    </w:p>
    <w:p>
      <w:r>
        <w:t>dichiaraACCU 1</w:t>
      </w:r>
    </w:p>
    <w:p>
      <w:r>
        <w:t>autrice colpevole di ripetuta concessa guida a persona senza licenza di condurre, ripetuta circolazione senza licenza di condurre e ripetuto furto per i fatti compiuti nelle circostanze descritte nel decreto di accusa n. 52/2005 del 10 gennaio 2005.</w:t>
      </w:r>
    </w:p>
    <w:p>
      <w:r>
        <w:t>dichiaraACCU 2</w:t>
      </w:r>
    </w:p>
    <w:p>
      <w:r>
        <w:t>autore colpevole di circolazione malgrado la revoca per i fatti compiuti nelle circostanze descritte nel decreto di accusa n. 27/2005 del 10 gennaio 2005.</w:t>
      </w:r>
    </w:p>
    <w:p>
      <w:r>
        <w:t>condanna                         ACCU 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