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10.2004.405 vom 10. März 2005</w:t>
      </w:r>
    </w:p>
    <w:p>
      <w:r>
        <w:t>TI Tribunale d'appello, 2005-03-10, IT</w:t>
      </w:r>
    </w:p>
    <w:p>
      <w:r>
        <w:rPr>
          <w:b/>
        </w:rPr>
        <w:t xml:space="preserve">Quelle: </w:t>
      </w:r>
      <w:r>
        <w:t>https://mcp.opencaselaw.ch/entscheid/ti_gerichte_10.2004.405</w:t>
      </w:r>
    </w:p>
    <w:p>
      <w:r>
        <w:t>FR: TI_GERICHTE 10.2004.405 du 10 mars 2005</w:t>
      </w:r>
    </w:p>
    <w:p>
      <w:r>
        <w:t>IT: TI_GERICHTE 10.2004.405 del 10 marzo 2005</w:t>
      </w:r>
    </w:p>
    <w:p>
      <w:pPr>
        <w:pStyle w:val="Heading2"/>
      </w:pPr>
      <w:r>
        <w:t>Volltext</w:t>
      </w:r>
    </w:p>
    <w:p>
      <w:r>
        <w:t>Incarto n.10.2004.405/AMM</w:t>
      </w:r>
    </w:p>
    <w:p>
      <w:r>
        <w:t>DA 3196/2004</w:t>
      </w:r>
    </w:p>
    <w:p>
      <w:r>
        <w:t>Bellinzona</w:t>
      </w:r>
    </w:p>
    <w:p>
      <w:r>
        <w:t>10 marzo 2005</w:t>
      </w:r>
    </w:p>
    <w:p>
      <w:r>
        <w:t>Sentenza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sedente con Valentina Borsari in qualità di segretaria per giudicare</w:t>
      </w:r>
    </w:p>
    <w:p>
      <w:r>
        <w:t>ACCU 1</w:t>
      </w:r>
    </w:p>
    <w:p>
      <w:r>
        <w:t>accusato di                   1.  circolazione in stato di ebrietà</w:t>
      </w:r>
    </w:p>
    <w:p>
      <w:r>
        <w:t>per aver condotto l'autovettura VW Golf targata __________ essendo in stato di ubriachezza (alcolemia: min. 1.74 - max. 2.08 grammi per mille);</w:t>
      </w:r>
    </w:p>
    <w:p>
      <w:r>
        <w:t>reato previsto dall'art. 91 cpv. 1 LCS;</w:t>
      </w:r>
    </w:p>
    <w:p>
      <w:r>
        <w:t>2.  infrazione alle norme della circolazione</w:t>
      </w:r>
    </w:p>
    <w:p>
      <w:r>
        <w:t>per avere, circolando nello stato psico-fisico surriferito, in una curva per lui piegante a sinistra, negligentemente perso la padronanza di guida uscendo conseguentemente di strada sulla sua destra terminando la corsa nel dirupo sottostante;</w:t>
      </w:r>
    </w:p>
    <w:p>
      <w:r>
        <w:t>reato previsto dall'art. 90 n. 1 LCS in relazione con gli art. 26 cpv. 1, 27 cpv. 1, 31 cpv. 1 e 2 LCS; 2 cpv. 1 e 2, 3 cpv. 1 e 7 cpv. 2 ONC;</w:t>
      </w:r>
    </w:p>
    <w:p>
      <w:r>
        <w:t>fatti avvenuti                      a __________ il 16 agosto 2004;</w:t>
      </w:r>
    </w:p>
    <w:p>
      <w:r>
        <w:t>perseguito                         con decreto daccusa DA 3196/2004 del 27 settembre 2004 del AINQ 1 che propone la condanna:</w:t>
      </w:r>
    </w:p>
    <w:p>
      <w:r>
        <w:t>1.  alla pena di 30 (trenta) giorni di detenzione sospesa condizionalmente per un periodo di prova di 3 (tre) anni,</w:t>
      </w:r>
    </w:p>
    <w:p>
      <w:r>
        <w:t>2. alla multa di fr. 1200.,</w:t>
      </w:r>
    </w:p>
    <w:p>
      <w:r>
        <w:t>3. al pagamento della tassa di giustizia di fr. 200. e delle spese di fr. 300.;</w:t>
      </w:r>
    </w:p>
    <w:p>
      <w:r>
        <w:t>vista                                  lopposizione al decreto daccusa interposta il 9 ottobre 2004 dallimputato;</w:t>
      </w:r>
    </w:p>
    <w:p>
      <w:r>
        <w:t>indetto                               il dibattimento 10 marzo 2005, al quale è comparso laccusato;</w:t>
      </w:r>
    </w:p>
    <w:p>
      <w:r>
        <w:t>accertate                           le generalità dell'accusato e proceduto al suo interrogatorio;</w:t>
      </w:r>
    </w:p>
    <w:p>
      <w:r>
        <w:t>rispondendo                       ai seguenti quesiti:</w:t>
      </w:r>
    </w:p>
    <w:p>
      <w:r>
        <w:t>1.  se l'imputato è autore colpevole di circolazione in stato debrietà e/o infrazione alle norme della circolazione;</w:t>
      </w:r>
    </w:p>
    <w:p>
      <w:r>
        <w:t>2.  in caso di risposta affermativa al quesito n. 1:</w:t>
      </w:r>
    </w:p>
    <w:p>
      <w:r>
        <w:t>2.1  quale pena dev'essere inflitta all'imputato,</w:t>
      </w:r>
    </w:p>
    <w:p>
      <w:r>
        <w:t>2.2  se dev'essere concessa la sospensione condizionale della pena e, se sì, per quale periodo di prova;</w:t>
      </w:r>
    </w:p>
    <w:p>
      <w:r>
        <w:t>3.  il giudizio sugli oneri processuali;</w:t>
      </w:r>
    </w:p>
    <w:p>
      <w:r>
        <w:t>preso atto                          che nessuno ha chiesto nel termine di cui all'art. 276 cpv. 2 CPP la motivazione scritta della sentenza, né ha formulato dichiarazione di ricorso;</w:t>
      </w:r>
    </w:p>
    <w:p>
      <w:r>
        <w:t>visti                                   gli art. 90 n. 1 LCS (in relazione con gli art. 26 cpv. 1, 27 cpv. 1, 31 cpv. 1 e 2 LCS; 2 cpv. 1 e 2, 3 cpv. 1 e 7 cpv. 2 ONC), 91 cpv. 1 LCS; 9 segg. e 273 segg. CPP; 39 LTG;</w:t>
      </w:r>
    </w:p>
    <w:p>
      <w:r>
        <w:t>dichiaraACCU 1</w:t>
      </w:r>
    </w:p>
    <w:p>
      <w:r>
        <w:t>autore colpevole di circolazione in stato di ebrietà, art. 91 cpv. 1 LCS, e di infrazione alle norme della circolazione, art. 90 n. 1 LCS, per i fatti compiuti nelle circostanze descritte nel decreto daccusa DA 3196/2004 del 27 settembre 2004;</w:t>
      </w:r>
    </w:p>
    <w:p>
      <w:r>
        <w:t>condanna                        ACCU 1</w:t>
      </w:r>
    </w:p>
    <w:p>
      <w:r>
        <w:t>1.  alla pena di 30 (trenta) giorni di detenzione sospesa condizionalmente per un periodo di prova di 2 (due) anni,</w:t>
      </w:r>
    </w:p>
    <w:p>
      <w:r>
        <w:t>2. alla multa di fr. 1200.,</w:t>
      </w:r>
    </w:p>
    <w:p>
      <w:r>
        <w:t>3. al pagamento delle tasse e spese giudiziarie di complessivi fr. 600.;</w:t>
      </w:r>
    </w:p>
    <w:p>
      <w:r>
        <w:t>ordinal'iscrizione della condanna a casellario giudiziale, che sarà cancellata trascorso il periodo fissato dagli art. 80 e 41 n. 4 CP;</w:t>
      </w:r>
    </w:p>
    <w:p>
      <w:r>
        <w:t>assegnaal condannato un termine di tre mesi per il pagamento della multa e lo avverte che in caso di mancato pagamento entro il termine la pena sarà commutata in arresto;</w:t>
      </w:r>
    </w:p>
    <w:p>
      <w:r>
        <w:t>Intimazione a:</w:t>
      </w:r>
    </w:p>
    <w:p>
      <w:r>
        <w:t> Ministero pubblico della Confederazione, Berna,</w:t>
      </w:r>
    </w:p>
    <w:p>
      <w:r>
        <w:t> Comando della Polizia cantonale, Bellinzona,</w:t>
      </w:r>
    </w:p>
    <w:p>
      <w:r>
        <w:t> Ufficio giuridico della circolazione, Camorino (4443),</w:t>
      </w:r>
    </w:p>
    <w:p>
      <w:r>
        <w:t> Sezione esecuzione pene e misure, Torricella,</w:t>
      </w:r>
    </w:p>
    <w:p>
      <w:r>
        <w:t> Servizio di coordinamento in materia di casellario giudiziale, Bellinzona,</w:t>
      </w:r>
    </w:p>
    <w:p>
      <w:r>
        <w:t> Ufficio del Giudice dell'istruzione e dell'arresto, Lugano.</w:t>
      </w:r>
    </w:p>
    <w:p>
      <w:r>
        <w:t>La sentenza è definitiva.</w:t>
      </w:r>
    </w:p>
    <w:p>
      <w:r>
        <w:t>Il giudice:                                                                                 La segretaria:</w:t>
      </w:r>
    </w:p>
    <w:p>
      <w:r>
        <w:t>Distinta di pagamento         a carico del condannato:</w:t>
      </w:r>
    </w:p>
    <w:p>
      <w:r>
        <w:t>fr.                     1200.         multa</w:t>
      </w:r>
    </w:p>
    <w:p>
      <w:r>
        <w:t>fr. 250.         tassa di giustizia</w:t>
      </w:r>
    </w:p>
    <w:p>
      <w:r>
        <w:t>fr.                       350.         spese giudiziarie</w:t>
      </w:r>
    </w:p>
    <w:p>
      <w:r>
        <w:t>fr.                     1800.totale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