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10.2004.103 vom 21. Juni 2004</w:t>
      </w:r>
    </w:p>
    <w:p>
      <w:r>
        <w:t>TI Tribunale d'appello, 2004-06-21, IT</w:t>
      </w:r>
    </w:p>
    <w:p>
      <w:r>
        <w:rPr>
          <w:b/>
        </w:rPr>
        <w:t xml:space="preserve">Quelle: </w:t>
      </w:r>
      <w:r>
        <w:t>https://mcp.opencaselaw.ch/entscheid/ti_gerichte_10.2004.103</w:t>
      </w:r>
    </w:p>
    <w:p>
      <w:r>
        <w:t>FR: TI_GERICHTE 10.2004.103 du 21 juin 2004</w:t>
      </w:r>
    </w:p>
    <w:p>
      <w:r>
        <w:t>IT: TI_GERICHTE 10.2004.103 del 21 giugno 2004</w:t>
      </w:r>
    </w:p>
    <w:p>
      <w:pPr>
        <w:pStyle w:val="Heading2"/>
      </w:pPr>
      <w:r>
        <w:t>Volltext</w:t>
      </w:r>
    </w:p>
    <w:p>
      <w:r>
        <w:t>Incarto n.10.2004.103/bep</w:t>
      </w:r>
    </w:p>
    <w:p>
      <w:r>
        <w:t>DA 713/2004</w:t>
      </w:r>
    </w:p>
    <w:p>
      <w:r>
        <w:t>Bellinzona</w:t>
      </w:r>
    </w:p>
    <w:p>
      <w:r>
        <w:t>21 giugno 2004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16 marzo 2004 di</w:t>
      </w:r>
    </w:p>
    <w:p>
      <w:r>
        <w:t>_ACCU1</w:t>
      </w:r>
    </w:p>
    <w:p>
      <w:r>
        <w:t>(difeso da: DI1)</w:t>
      </w:r>
    </w:p>
    <w:p>
      <w:r>
        <w:t>interposta al decreto daccusa n. DA 713/2004 di data 1 marzo 2004 del _AINQ1</w:t>
      </w:r>
    </w:p>
    <w:p>
      <w:r>
        <w:t>preso atto                          del ritiro della suddetta opposizione con lettera 14 giugno 2004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22 giugno 2004 alle ore 09:00non avrà quindi luogo;l'incarto è ritornato al _AINQ1per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