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10.2003.704 vom 29. April 2004</w:t>
      </w:r>
    </w:p>
    <w:p>
      <w:r>
        <w:t>TI Tribunale d'appello, 2004-04-29, IT</w:t>
      </w:r>
    </w:p>
    <w:p>
      <w:r>
        <w:rPr>
          <w:b/>
        </w:rPr>
        <w:t xml:space="preserve">Quelle: </w:t>
      </w:r>
      <w:r>
        <w:t>https://mcp.opencaselaw.ch/entscheid/ti_gerichte_10.2003.704</w:t>
      </w:r>
    </w:p>
    <w:p>
      <w:r>
        <w:t>FR: TI_GERICHTE 10.2003.704 du 29 avril 2004</w:t>
      </w:r>
    </w:p>
    <w:p>
      <w:r>
        <w:t>IT: TI_GERICHTE 10.2003.704 del 29 aprile 2004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cpv. 1 LDDS; 49 cifra 4, 64 n. 1 CP; 9 e segg., 273 e segg CPP; 39 LTG;</w:t>
      </w:r>
    </w:p>
    <w:p>
      <w:r>
        <w:t>rispondendo                       affermativamente ai quesiti postisub1, 2, 2.1., 4, negativo ai quesiti postisub1.1., 1.2., 1.3., decaduto il quesito postosub3;</w:t>
      </w:r>
    </w:p>
    <w:p>
      <w:r>
        <w:t>dichiaraACCU 1,</w:t>
      </w:r>
    </w:p>
    <w:p>
      <w:r>
        <w:t>autrice colpevole di lieve infrazione alla Legge federale concernente la dimora e il domicilio degli stranieri (art. 23 cpv. 1 LDDS) per i fatti compiuti a __________ __________ nel periodo fine maggio 2003  5 novembre 2003 nelle circostanze descritte nel decreto di accusa No. DA 4013/2003 del 2 dicembre 2003, limitatamente a otto cittadini ecuadoriani;</w:t>
      </w:r>
    </w:p>
    <w:p>
      <w:r>
        <w:t>condanna                         ACCU 1,</w:t>
      </w:r>
    </w:p>
    <w:p>
      <w:r>
        <w:t>1.  alla multa di fr. 200.-- (duecento);</w:t>
      </w:r>
    </w:p>
    <w:p>
      <w:r>
        <w:t>2.  al pagamento della tassa di giustizia di fr. 600.-- e delle spese giudiziarie di fr. 230.-- per complessivi fr. 830.--;</w:t>
      </w:r>
    </w:p>
    <w:p>
      <w:r>
        <w:t>ordinal'iscrizione della condanna a casellario giudiziale, che sarà cancellata entro un anno se il condannato avrà pagato la multa e tenuto buona condotta (art. 49 cifra 4 CP);</w:t>
      </w:r>
    </w:p>
    <w:p>
      <w:r>
        <w:t>assegnaalla condannata il termine di tre mesi per il pagamento della multa e la avverte che in caso di mancato pagamento entro il termine la pena sarà commutata in arresto;</w:t>
      </w:r>
    </w:p>
    <w:p>
      <w:r>
        <w:t>avvertitele parti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La motivazione del ricorso per cassazione deve essere presentata a questo giudice, in tre esemplari, entro 20 giorni dalla notificazione della sentenza scritta, con la precisa indicazione dei motivi e delle norme di legge che si ritengono lese (art. 289 cpv. 2 CPP).</w:t>
      </w:r>
    </w:p>
    <w:p>
      <w:r>
        <w:t>Intimazione a:</w:t>
      </w:r>
    </w:p>
    <w:p>
      <w:r>
        <w:t>Ministero pubblico della Confederazione, Berna,</w:t>
      </w:r>
    </w:p>
    <w:p>
      <w:r>
        <w:t>Ufficio federale dellimmigrazione, dellintegrazione dellemigrazione, Berna,</w:t>
      </w:r>
    </w:p>
    <w:p>
      <w:r>
        <w:t>e,alla crescita in giudicato della sentenza,</w:t>
      </w:r>
    </w:p>
    <w:p>
      <w:r>
        <w:t>intimazione a:Comando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Il giudice:                                                                   Il segretario:</w:t>
      </w:r>
    </w:p>
    <w:p>
      <w:r>
        <w:t>Distinta spese               a carico di ACCU 1</w:t>
      </w:r>
    </w:p>
    <w:p>
      <w:r>
        <w:t>fr.     200.-- multa</w:t>
      </w:r>
    </w:p>
    <w:p>
      <w:r>
        <w:t>fr.    600.--  tassa di giustizia</w:t>
      </w:r>
    </w:p>
    <w:p>
      <w:r>
        <w:t>fr.     200.--  spese giudiziarie</w:t>
      </w:r>
    </w:p>
    <w:p>
      <w:r>
        <w:t>fr.       30.--             testi</w:t>
      </w:r>
    </w:p>
    <w:p>
      <w:r>
        <w:t>fr.  1'030.--totale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