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10.2003.350 vom 24. September 2003</w:t>
      </w:r>
    </w:p>
    <w:p>
      <w:r>
        <w:t>TI Tribunale d'appello, 2003-09-24, IT</w:t>
      </w:r>
    </w:p>
    <w:p>
      <w:r>
        <w:rPr>
          <w:b/>
        </w:rPr>
        <w:t xml:space="preserve">Quelle: </w:t>
      </w:r>
      <w:r>
        <w:t>https://mcp.opencaselaw.ch/entscheid/ti_gerichte_10.2003.350</w:t>
      </w:r>
    </w:p>
    <w:p>
      <w:r>
        <w:t>FR: TI_GERICHTE 10.2003.350 du 24 septembre 2003</w:t>
      </w:r>
    </w:p>
    <w:p>
      <w:r>
        <w:t>IT: TI_GERICHTE 10.2003.350 del 24 settembre 2003</w:t>
      </w:r>
    </w:p>
    <w:p>
      <w:pPr>
        <w:pStyle w:val="Heading2"/>
      </w:pPr>
      <w:r>
        <w:t>Volltext</w:t>
      </w:r>
    </w:p>
    <w:p>
      <w:r>
        <w:t>Incarto n.10.2003.350/fc</w:t>
      </w:r>
    </w:p>
    <w:p>
      <w:r>
        <w:t>DA 1698/2003</w:t>
      </w:r>
    </w:p>
    <w:p>
      <w:r>
        <w:t>Bellinzona</w:t>
      </w:r>
    </w:p>
    <w:p>
      <w:r>
        <w:t>24 settembre 2003</w:t>
      </w:r>
    </w:p>
    <w:p>
      <w:r>
        <w:t>Sentenza</w:t>
      </w:r>
    </w:p>
    <w:p>
      <w:r>
        <w:t>In nomedella Repubblica e Cantonedel Ticino</w:t>
      </w:r>
    </w:p>
    <w:p>
      <w:r>
        <w:t>Il Presidente della Pretura penale</w:t>
      </w:r>
    </w:p>
    <w:p>
      <w:r>
        <w:t>Marco Kraushaar</w:t>
      </w:r>
    </w:p>
    <w:p>
      <w:r>
        <w:t>sedente con Carmela Fiorini in qualità di segretaria, per giudicare</w:t>
      </w:r>
    </w:p>
    <w:p>
      <w:r>
        <w:t>__________ __________,di __________ e __________ n. __________, nata il __________ 1972 a __________ /__________, attinente di __________ /__________, domiciliata a __________, nubile, giardiniera</w:t>
      </w:r>
    </w:p>
    <w:p>
      <w:r>
        <w:t>(difesa da: Avv. __________ __________,__________)</w:t>
      </w:r>
    </w:p>
    <w:p>
      <w:r>
        <w:t>prevenuta colpevole di         ripetuta infrazione alla LF sugli stupefacenti,</w:t>
      </w:r>
    </w:p>
    <w:p>
      <w:r>
        <w:t>per avere, senza essere autorizzata, in veste di giardiniera, ripetutamente coltivato e trasportato per conto di __________ __________, un ingente quantitativo di piante di canapa che sapeva essere destinato alla vendita quale sostanza stupefacente (marijuana), percependo per tali mansioni un salario mensile di ca. fr. 3'000.--,</w:t>
      </w:r>
    </w:p>
    <w:p>
      <w:r>
        <w:t>e meglio per avere, nelle sotto elencate occasioni e circostanze:</w:t>
      </w:r>
    </w:p>
    <w:p>
      <w:r>
        <w:t>1.1     fra il 1° ottobre 2001 e il 24 aprile 2003 a __________, partecipato alla coltivazione di ca. 7'000 piante di canapa;</w:t>
      </w:r>
    </w:p>
    <w:p>
      <w:r>
        <w:t>1.2     fra il 1° ottobre e il 24 aprile 2003 a __________, partecipato alla coltivazione e al trasporto di ca. 1500 piante di canapa;</w:t>
      </w:r>
    </w:p>
    <w:p>
      <w:r>
        <w:t>ripetuta contravvenzione alla LF sugli stupefacenti,</w:t>
      </w:r>
    </w:p>
    <w:p>
      <w:r>
        <w:t>per avere, senza essere autorizzata, ripetutamente consumato un quantitativo complessivo di ca. 24 spinelli di marijuana;</w:t>
      </w:r>
    </w:p>
    <w:p>
      <w:r>
        <w:t>fatti avvenuti                       fra il 1° ottobre 2001 ed il 24 aprile 2003 a __________ e __________;</w:t>
      </w:r>
    </w:p>
    <w:p>
      <w:r>
        <w:t>reati previsti                       dagli art. 19 cifra 1 e 19a cifra 1 LStup.;</w:t>
      </w:r>
    </w:p>
    <w:p>
      <w:r>
        <w:t>perseguita                         con decreto daccusa n. DA __________/__________ di data __________ 2003 del Procuratore pubblico Antonio Perugini,__________, che propone la condanna dell'accusata:</w:t>
      </w:r>
    </w:p>
    <w:p>
      <w:r>
        <w:t>1.  Alla pena di 90 (novanta) giorni di detenzione, sospesi condizionalmente per un periodo di prova di 2 (due) anni.</w:t>
      </w:r>
    </w:p>
    <w:p>
      <w:r>
        <w:t>2.  Al pagamento della tassa di giustizia di fr. 100.-- e delle spese giudiziarie di fr. 200.--;</w:t>
      </w:r>
    </w:p>
    <w:p>
      <w:r>
        <w:t>vista                                  l'opposizione interposta tempestivamente in data 16 maggio 2003 dall'accusata;</w:t>
      </w:r>
    </w:p>
    <w:p>
      <w:r>
        <w:t>indetto                               il dibattimento 24 settembre 2003, al quale sono comparsi l'accusata personalmente e il suo difensore, mentre il Procuratore pubblico con lettera 21 agosto 2003 ha rinunciato ad intervenire al pubblico dibattimento, postulando nel contempo la conferma del decreto d'accusa impugnato;</w:t>
      </w:r>
    </w:p>
    <w:p>
      <w:r>
        <w:t>accertate                           le generalità dell'accusata, data lettura del decreto d'accusa, proceduto all'interrogatorio dell'accusata e sentito il teste __________ __________;</w:t>
      </w:r>
    </w:p>
    <w:p>
      <w:r>
        <w:t>sentito                               il difensore, il quale conclude per il proscioglimento dell'imputazione di infrazione alla LF sugli stupefacenti per l'esenzione da ogni pena per il reato di contravvenzione alla LF sugli stupefacenti, trattandosi di un caso di lieve entità;</w:t>
      </w:r>
    </w:p>
    <w:p>
      <w:r>
        <w:t>sentita                               da ultimo l'accusata;</w:t>
      </w:r>
    </w:p>
    <w:p>
      <w:r>
        <w:t>posti                                 a giudizio i seguenti quesiti</w:t>
      </w:r>
    </w:p>
    <w:p>
      <w:r>
        <w:t>1.  Se __________ __________ è autrice colpevole, eventualmente per negligenza, di:</w:t>
      </w:r>
    </w:p>
    <w:p>
      <w:r>
        <w:t>1.1.  ripetuta infrazione alla LF sugli stupefacenti</w:t>
      </w:r>
    </w:p>
    <w:p>
      <w:r>
        <w:t>1.2.  ripetuta contravvenzione alla LF sugli stupefacenti</w:t>
      </w:r>
    </w:p>
    <w:p>
      <w:r>
        <w:t>per i fatti descritti nel decreto di accusa a suo carico.</w:t>
      </w:r>
    </w:p>
    <w:p>
      <w:r>
        <w:t>2.                                        Sulle pene proposte e sulle spese.</w:t>
      </w:r>
    </w:p>
    <w:p>
      <w:r>
        <w:t>letti ed esaminati                gli atti;</w:t>
      </w:r>
    </w:p>
    <w:p>
      <w:r>
        <w:t>preso atto                          che nessuna parte ha chiesto nel termine di cui all'art. 276 cpv. 2 CPP la motivazione scritta della sentenza, né ha formulato dichiarazione di ricorso;</w:t>
      </w:r>
    </w:p>
    <w:p>
      <w:r>
        <w:t>visti                                   gli art. 19 cifra 1 e 19a cifra 1 e 2 LStup; 20, 63 CP; 9 e segg., 273 e segg CPP; 39 LTG;</w:t>
      </w:r>
    </w:p>
    <w:p>
      <w:r>
        <w:t>rispondendo                       ai quesiti posti;</w:t>
      </w:r>
    </w:p>
    <w:p>
      <w:r>
        <w:t>proscioglie____________________,</w:t>
      </w:r>
    </w:p>
    <w:p>
      <w:r>
        <w:t>dall'imputazione di ripetuta infrazione alla LF sugli stupefacenti, per i fatti compiuti nelle circostanze descritte nel decreto di accusa n. DA __________/__________del ____________________ 2003;</w:t>
      </w:r>
    </w:p>
    <w:p>
      <w:r>
        <w:t>dichiara____________________,</w:t>
      </w:r>
    </w:p>
    <w:p>
      <w:r>
        <w:t>autrice colpevole di contravvenzione alla LF sugli stupefacenti, per i fatti compiuti nelle circostanze descritte nel decreto di accusa n. DA __________/__________del __________ 2003;</w:t>
      </w:r>
    </w:p>
    <w:p>
      <w:r>
        <w:t>dichiarache si tratta di un caso di lieve entità e prescinde da ogni pena.</w:t>
      </w:r>
    </w:p>
    <w:p>
      <w:r>
        <w:t>caricale spese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 __________,</w:t>
      </w:r>
    </w:p>
    <w:p>
      <w:r>
        <w:t>Procuratore pubblico Antonio Perugini, Viale __________, __________,</w:t>
      </w:r>
    </w:p>
    <w:p>
      <w:r>
        <w:t>Avv. __________, __________, __________,</w:t>
      </w:r>
    </w:p>
    <w:p>
      <w:r>
        <w:t>Ministero pubblico della Confederazione, __________,</w:t>
      </w:r>
    </w:p>
    <w:p>
      <w:r>
        <w:t>Comando della Polizia cantonale, __________,</w:t>
      </w:r>
    </w:p>
    <w:p>
      <w:r>
        <w:t>Ufficio del Giudice dell'istruzione e dell'arresto, __________.</w:t>
      </w:r>
    </w:p>
    <w:p>
      <w:r>
        <w:t>La sentenza è definitiva.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