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10.2003.342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https://mcp.opencaselaw.ch/entscheid/ti_gerichte_10.2003.342</w:t>
      </w:r>
    </w:p>
    <w:p>
      <w:r>
        <w:t>FR: TI_GERICHTE 10.2003.342 du 22 mai 2003</w:t>
      </w:r>
    </w:p>
    <w:p>
      <w:r>
        <w:t>IT: TI_GERICHTE 10.2003.342 del 22 maggio 2003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aprile 2003;</w:t>
      </w:r>
    </w:p>
    <w:p>
      <w:r>
        <w:t>che in concreto il termine di 15 giorni per fare opposizione ha cominciato a decorrere il 24 aprile 2003 ed è scaduto il 8 maggio 2003;</w:t>
      </w:r>
    </w:p>
    <w:p>
      <w:r>
        <w:t>che l'opposizione interposta da __________, datata 8 aprile 2003 e spedita il 10 aprile 2003 (cfr. timbro sulla fotocopia della busta allegata all'opposizione), risulta dunque tardiva;</w:t>
      </w:r>
    </w:p>
    <w:p>
      <w:r>
        <w:t>che di conseguenza l'opposizione è irricevibile e il decreto di accusa definitivo;</w:t>
      </w:r>
    </w:p>
    <w:p>
      <w:r>
        <w:t>pronuncia:1.L'opposizione è irricevibile.</w:t>
      </w:r>
    </w:p>
    <w:p>
      <w:r>
        <w:t>2.Alla crescita in giudicato del presente giudizio, l'incarto sarà retrocesso al Procuratore pubblico per quanto di sua competenza.</w:t>
      </w:r>
    </w:p>
    <w:p>
      <w:r>
        <w:t>3.Non si preleva tassa di giustizia, le spese di fr. 30.- sono a carico dell'opponente.</w:t>
      </w:r>
    </w:p>
    <w:p>
      <w:r>
        <w:t>4.Intimazione a:</w:t>
      </w:r>
    </w:p>
    <w:p>
      <w:r>
        <w:t>__________, Via __________, __________,</w:t>
      </w:r>
    </w:p>
    <w:p>
      <w:r>
        <w:t>Procuratore pubblico Antonio Perugini, __________, __________,</w:t>
      </w:r>
    </w:p>
    <w:p>
      <w:r>
        <w:t>__________ SA, Via __________, __________,</w:t>
      </w:r>
    </w:p>
    <w:p>
      <w:r>
        <w:t>Lic.iur. __________, Viale __________ __________, __________,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