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10.2003.295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https://mcp.opencaselaw.ch/entscheid/ti_gerichte_10.2003.295</w:t>
      </w:r>
    </w:p>
    <w:p>
      <w:r>
        <w:t>FR: TI_GERICHTE 10.2003.295 du 15 juillet 2003</w:t>
      </w:r>
    </w:p>
    <w:p>
      <w:r>
        <w:t>IT: TI_GERICHTE 10.2003.295 del 15 luglio 2003</w:t>
      </w:r>
    </w:p>
    <w:p>
      <w:pPr>
        <w:pStyle w:val="Heading2"/>
      </w:pPr>
      <w:r>
        <w:t>Volltext</w:t>
      </w:r>
    </w:p>
    <w:p>
      <w:r>
        <w:t>Incarto n.10.2003.295</w:t>
      </w:r>
    </w:p>
    <w:p>
      <w:r>
        <w:t>DA 1144/2003</w:t>
      </w:r>
    </w:p>
    <w:p>
      <w:r>
        <w:t>Bellinzona</w:t>
      </w:r>
    </w:p>
    <w:p>
      <w:r>
        <w:t>15 luglio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Fulvio Campello in qualità di segretario, per giudicare</w:t>
      </w:r>
    </w:p>
    <w:p>
      <w:r>
        <w:t>prevenuto colpevole di         ripetuta violazione di domicilio, per essere entrato indebitamente e contro la volontà dell'avente diritto, in alcune occasioni fra il mese di giugno e il mese di luglio 2002 a __________, nell'appartamento del quale era locataria __________ __________;</w:t>
      </w:r>
    </w:p>
    <w:p>
      <w:r>
        <w:t>fatti avvenuti                       nelle surriferite circostanze di tempo e di luogo;</w:t>
      </w:r>
    </w:p>
    <w:p>
      <w:r>
        <w:t>reato previsto                     dall'art. 186 CPS;</w:t>
      </w:r>
    </w:p>
    <w:p>
      <w:r>
        <w:t>1.Alla multa di fr. 300.--, con l'avvertenza che la stessa deve essere pagata entro 3 mesi ritenuto che in caso di mancato pagamento, sarà commutata in arresto (art. 49 cifra 3 CPS).</w:t>
      </w:r>
    </w:p>
    <w:p>
      <w:r>
        <w:t>indetto                               il dibattimento 15 luglio 2003, al quale hanno partecipato l'accusato, assistito dal difensore, mentre il Procuratore pubblico ha rinunciato a presenziare,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spiega la situazione. Il signor __________ s'è opposto al DA perché contesta di aver perpetrato il reato imputatolgli. A mente sua non vi sono né i requisiti oggettivi né quelli soggettivi necessari all'adempimento del reato. La sentenza dell'ufficio di conciliazione in materia di locazione di Viganello la dice lunga sulla situazione creatasi tra denunciante e denunciato. I lavori di rifacimento erano dovuti a delle rotture delle tubature. Tali lavori, prolungatosi più del previsto, rendendo disagevole l'utilizzo dell'ente locato durante il relativo periodo. Il signor __________ aveva proposto una soluzioneextragiudiziaria, che prevedeva di lasciare libera la signora dal contratto in cambio del versamento delle pigioni arretrate. La signora __________ invece ha cominciato a fare ostruzionismo, arrivando a sostenere che il signor __________ ha affittato l'appartamento quando ancora l'ente locato era a lei stessa affittato. Il signor Leveris non è mai entrato senza permesso nell'appartamento della signora __________. La stessa ha fatto tutto il possibile per ostacolare il padrone di casa. In base a queste considerazioni il signor __________ deve essere assolto;</w:t>
      </w:r>
    </w:p>
    <w:p>
      <w:r>
        <w:t>sentito                               da ultimo l'accusato, il quale si ritiene oggetto di una denuncia falsa e priva di fondamento, al solo scopo di creargli dei problemi e causargli perdita di tempo;</w:t>
      </w:r>
    </w:p>
    <w:p>
      <w:r>
        <w:t>letti ed esaminati                gli atti;</w:t>
      </w:r>
    </w:p>
    <w:p>
      <w:r>
        <w:t>rispondendo                       ai quesiti posti;</w:t>
      </w:r>
    </w:p>
    <w:p>
      <w:r>
        <w:t>proscioglie____________________, fu __________ e fu __________ nata __________, nato il __________ 1930 a __________ __________, attinente di __________ __________, domiciliato a __________, coniugato, pensionato,</w:t>
      </w:r>
    </w:p>
    <w:p>
      <w:r>
        <w:t>caricale spese e la tassa di giustizia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__________ __________, __________,</w:t>
      </w:r>
    </w:p>
    <w:p>
      <w:r>
        <w:t>Procuratore pubblico Mario Branda, Viale __________, __________,</w:t>
      </w:r>
    </w:p>
    <w:p>
      <w:r>
        <w:t>Avv. __________, __________ __________,</w:t>
      </w:r>
    </w:p>
    <w:p>
      <w:r>
        <w:t>ed a:                                 Comando della Polizia cantonale, __________,</w:t>
      </w:r>
    </w:p>
    <w:p>
      <w:r>
        <w:t>Ufficio dei Giudici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350.00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