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10.2003.266 vom 26. Juni 2003</w:t>
      </w:r>
    </w:p>
    <w:p>
      <w:r>
        <w:t>TI Tribunale d'appello, 2003-06-26, IT</w:t>
      </w:r>
    </w:p>
    <w:p>
      <w:r>
        <w:rPr>
          <w:b/>
        </w:rPr>
        <w:t xml:space="preserve">Quelle: </w:t>
      </w:r>
      <w:r>
        <w:t>https://mcp.opencaselaw.ch/entscheid/ti_gerichte_10.2003.266</w:t>
      </w:r>
    </w:p>
    <w:p>
      <w:r>
        <w:t>FR: TI_GERICHTE 10.2003.266 du 26 juin 2003</w:t>
      </w:r>
    </w:p>
    <w:p>
      <w:r>
        <w:t>IT: TI_GERICHTE 10.2003.266 del 26 giugno 2003</w:t>
      </w:r>
    </w:p>
    <w:p>
      <w:pPr>
        <w:pStyle w:val="Heading2"/>
      </w:pPr>
      <w:r>
        <w:t>Erwägungen</w:t>
      </w:r>
    </w:p>
    <w:p>
      <w:r>
        <w:rPr>
          <w:b/>
        </w:rPr>
        <w:t>E. 1</w:t>
      </w:r>
    </w:p>
    <w:p>
      <w:r>
        <w:t>Alla pena di 12 (dodici) giorni di detenzione (da espiare). 2.  Al pagamento della tassa di giustizia di fr. 100.-- e delle spese giudiziarie di fr. 200.-- vista                                  l'opposizione interposta tempestivamente in data 1 aprile 2003 dall'accusato; indetto                               il dibattimento 26 giugno 2003, al quale sono comparsi l'accusato personalmente, il suo difensore e l'interprete signora __________ __________, mentre il Procuratore pubblico, con lettera 13.05.2003, e la parte civile __________, con lettera del 15.05.2003 hanno rinunciato ad intervenire al pubblico dibattimento, postulando nel contempo la conferma del decreto d'accusa impugnato; accertate                           le generalità dell'accusato, data lettura del decreto d'accusa, proceduto all'interrogatorio dell'accusato; sentito                               il difensore, il quale rileva che il valore del furto non corrisponde al prezzo di vendita ma al costo per il negoziante e che di conseguenza la merce sottratta dall'accusato ha un valore inferiore a fr. 300.-- per cui il reato commesso è un furto di poca entità, da punire con il solo arresto o la multa. Inoltre osserva che per determinare se un furto è di poca entità non è determinante il risultato ottenuto, bensì l'intenzione dell'autore. Ritiene che le pene siano sproporzionate e che trattandosi di una pena di lieve entità non sia giustificata la revoca della sospensione delle pene precedenti. Chiede una riduzione della pena da limitare al numero di giorni già scontati come carcere preventivo. Ritiene la pena dell'espulsione eccessiva e semmai da sospendere. Chiede infine una riduzione della tassa di giustizia e delle spese; sentito                               da ultimo l'accusato; posti                                 a giudizio i seguenti quesiti 1.     Se __________ __________ è autore colpevole di furto, subordinatamente, furto di poca entità, per i fatti descritti nel decreto di accusa a suo carico. 2.     Sulle pene proposte e sulle spese. 3.     Se deve essere revocata la sospensione condizionale della pena di 5 giorni di arresto decretata nei suoi confronti dal Ministero pubblico di __________ il 26 giugno 2002. 4.     Se deve essere revocata la sospensione condizionale della pena di 30 giorni di detenzione inflitta il 10 febbraio 2003 dal Juge d'instruction de __________. 5.     Se deve essere decretata la pena accessoria dell'espulsione dal territorio svizzero e se sì per quale periodo. letti ed esaminati                gli atti; preso atto                          che nessuna parte ha chiesto nel termine di cui all'art. 276 cpv. 2 CPP la motivazione scritta della sentenza, né ha formulato dichiarazione di ricorso; visti                                   gli art. 41, 55, 63, 139 cifra 1, 172ter ; 9 e segg., 273 e segg. CPP; 39 LTG; rispondendo                       ai quesiti posti; dichiara __________ __________, autore colpevole di furto, per i fatti compiuti a __________ il 28 febbraio 2003 nelle circostanze descritte nel decreto di accusa n. DA __________/__________del __________ 2003; condanna                         __________ __________ , 1.  alla pena di 12 giorni di detenzione, da dedursi il carcere preventivo sofferto. 2.  al pagamento delle tasse e spese giudiziarie di complessivi fr. 900.-. condanna __________ __________ alla pena accessoria dell'espulsione dal territorio svizzero per un periodo di 3 (tre) anni. ordina l'iscrizione della condanna a casellario giudiziale, che sarà cancellata trascorso il periodo fissato dagli art. 80 e 41 cifra 4 CP. revoca la sospensione condizionale della pena di 5 giorni di arresto decretata nei suoi confronti dal Ministero pubblico di __________ il 26 giugno 2002. revoca la sospensione condizionale della pena di 30 giorni di detenzione inflitta il 10 febbraio 2003 dal Juge d'instruction de __________. le parti                               sono state avvertite del diritto di presentare, per il suo tramite, dichiarazione di ricorso alla Corte di cassazione e revisione penale entro il termine di cinque giorni e del diritto di richiedere entro lo stesso termine la motivazione della sentenza (art. 276 cpv. 2 CPP). Intimazione a: __________ __________, Via __________ __________, __________, Procuratore pubblico Fiorenza Bergomi, Via __________, __________, __________, __________, Lic.iur. __________, Viale __________ __________, __________, Ministero pubblico della Confederazione, __________ Comando della Polizia cantonale, __________, Sezione esecuzione pene e misure, __________, Servizio di coordinamento cantonale in materia di casellario giudiziale, __________, Ufficio del Giudice dell'istruzione e dell'arresto, __________. La sentenza è definitiva. Il presidente:                                                                            La segretaria: Distinta spese                    a carico di __________, fr.                       150.00       tassa di giustizia fr.                       750.00       spese giudiziarie fr.                      900.00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