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10.2003.26 vom 14. April 2005</w:t>
      </w:r>
    </w:p>
    <w:p>
      <w:r>
        <w:t>TI Tribunale d'appello, 2005-04-14, IT</w:t>
      </w:r>
    </w:p>
    <w:p>
      <w:r>
        <w:rPr>
          <w:b/>
        </w:rPr>
        <w:t xml:space="preserve">Quelle: </w:t>
      </w:r>
      <w:r>
        <w:t>https://mcp.opencaselaw.ch/entscheid/ti_gerichte_10.2003.26</w:t>
      </w:r>
    </w:p>
    <w:p>
      <w:r>
        <w:t>FR: TI_GERICHTE 10.2003.26 du 14 avril 2005</w:t>
      </w:r>
    </w:p>
    <w:p>
      <w:r>
        <w:t>IT: TI_GERICHTE 10.2003.26 del 14 aprile 2005</w:t>
      </w:r>
    </w:p>
    <w:p>
      <w:pPr>
        <w:pStyle w:val="Heading2"/>
      </w:pPr>
      <w:r>
        <w:t>Erwägungen</w:t>
      </w:r>
    </w:p>
    <w:p>
      <w:r>
        <w:rPr>
          <w:b/>
        </w:rPr>
        <w:t>E. 10</w:t>
      </w:r>
    </w:p>
    <w:p>
      <w:r>
        <w:t>Mentre gli agenti di polizia, resisi conto di chi fosse il detentore della vettura, cercarono più volte nel corso della mattinata di prendere contatto con la prevenuta (cfr. verbale di interrogatorio 23.08.2002, pag. 2), questa misteriosamente non si accorse di nulla e si recò presso i loro uffici spontaneamente solo nel primo pomeriggio. La prevenuta ha asserito di essersi addormentata e di non avere per questo sicuramente sentito la polizia che la cercava proprio al di lei domicilio. Ella ha però altresì ammesso di essersi intrattenuta quella mattina per ben 75 minuti con l’amica __________ __________. Anzi. V’è di più. Come visto, secondo la versione della prevenuta (seppur poco credibile), sarebbe stata addirittura lei stessa a contattare l’amica __________ quella fatidica mattina, segnatamente verso le ore 09.00, per invitarla a volersi recare a casa sua. Di conseguenza, a mente della prevenuta medesima, ella dalle ore 09.00 alle ore 11.15 antimeridiane sarebbe pertanto stata con ogni verosimiglianza sempre sveglia. Prima per attendere l’arrivo dell’amica (tanto che quando questa sopraggiunse, vide la __________ già comodamente seduta sul divano con bicchiere in mano e sigaretta in bocca!) poi per intrattenersi con la stessa. Per ben 135 minuti dunque, volendo prendere per buone le asserzioni della prevenuta, ella era sveglia e capace di intendere e volere poiché, appunto, in grado di sostenere, tra l’altro, una (lunga) conversazione con l’amica. E sempre per 135 minuti, la prevenuta, a tali condizioni, non avrebbe sentito la polizia, più volte accorsa al suo capezzale, ma senza esito e risposta alcuna. Difficile, anzi, impossibile a credersi…</w:t>
      </w:r>
    </w:p>
    <w:p>
      <w:r>
        <w:rPr>
          <w:b/>
        </w:rPr>
        <w:t>E. 11</w:t>
      </w:r>
    </w:p>
    <w:p>
      <w:r>
        <w:t>Certo, quanto precede, potrebbe a non averne dubbio anche (ma non solo) legittimare l’accusa della prevenuta di sottrazione alla prova del sangue (art. 91 cpv. 3 LCS), giacché il conducente che lascia il luogo dell’incidente prima dell’arrivo della polizia, si sottrae alla prova del sangue quando viola, nel contempo, l’obbligo di avvisare la polizia - previsto in caso di infortunio con danni materiali o corporali - e quando l’ordine della prova del sangue appare assai verosimile alla luce delle circostanze concrete (DTF 124 IV 175 e segg.). Ma, a prescindere dall’esistenza o meno di tale reato, questa manifesta fuga è comunque, come detto, concreto indizio di circolazione in stato di ebrietà. Fuga, oltretutto, volontaria e consapevole, poiché, come pure dichiarato dal teste __________, la convenuta è sempre stata consapevole, anche alla luce del precedente incidente occorsole nel 1995, della permanenza dell’alcool nel sangue per parecchie ore anche dopo la sua ingestione… Non si dimentichi infatti che la prevenuta non è nuova a questo tipo di avventure, dacché, come visto, ella già nel 1995 incappò in un similare incidente della circolazione sotto effetto di stupefacenti e alcool. Sarebbe evidentemente arbitrario formare un sustrato probatorio unicamente alla luce di tali antefatti, ma questa circostanza, a mente dello scrivente Giudice non deve purtuttavia essere sottaciuta, poiché senz’altro indicativa dell’attitudine comportamentale della prevenuta in materia di circolazione stradale. La sua fuga, con ogni verosimiglianza, può solo essere spiegata alla luce della sua precedente negativa esperienza in cui le venne pure revocata la licenza di condurre, e ciò (anche) a seguito dello stato di ebrietà in cui si trovava.</w:t>
      </w:r>
    </w:p>
    <w:p>
      <w:r>
        <w:rPr>
          <w:b/>
        </w:rPr>
        <w:t>E. 12</w:t>
      </w:r>
    </w:p>
    <w:p>
      <w:r>
        <w:t>Per tutto quanto precede, __________ __________ deve perciò venire dichiarata colpevole della totalità dei reati indicati nel precitato decreto di accusa, ciò che, in concreto, giustifica, come si vedrà meglio in seguito, la condanna della stessa alla pena proposta dal Procuratore Pubblico.</w:t>
      </w:r>
    </w:p>
    <w:p>
      <w:r>
        <w:rPr>
          <w:b/>
        </w:rPr>
        <w:t>E. 13</w:t>
      </w:r>
    </w:p>
    <w:p>
      <w:r>
        <w:t>In particolare, la pena detentiva inflitta alla prevenuta e determinata in settantacinque giorni, appare equamente commisurata alla gravità della sua colpa, ai motivi del suo delinquere come pure alla luce della sua vita anteriore (art. 63 CPS). La pena così inflitta, risulta poggiare su tre importanti considerazioni. In primis non deve passare inosservata la vita anteriore dell’accusata, la quale risulta già essere stata in precedenza condannata ad una pena di 20 giorni di detenzione sospesa condizionalmente per un periodo di prova di tre anni a seguito di contravvenzione alla LF sugli stupefacenti, circolazione in stato di ebrietà e ripetuta infrazione alle norme della circolazione (cfr. estratto del casellario giudiziale). In questo contesto, e a mente dello scrivente Giudice, sembra proprio che tale pena, intesa sia come misura repressiva che preventiva, non abbia effettivamente sortito gli effetti sperati, poiché a pochi anni dalla sua emanazione la prevenuta è nuovamente incappata in infrazioni del tutto similari, ciò che, a non averne dubbio, dimostra il basso grado di affidabilità, perlomeno in materia di circolazione stradale, della __________. In secundis , é, concretamente, la portata stessa delle gesta dell’accusata, che induce senz’altro a confermare la pena proposta, poiché la pericolosità delle stesse, concreta o seppur solo astratta, ma ugualmente punibile (cfr. BUSSY RUSCONI , Commentario LCS, 3a ed., Losanna 1996, n. 3.4 ad art. 90 cfr. 1 LCS), è risultata essere a dire poco, enorme. Basti solo pensare al fatto che in un differente orario, alle medesime condizioni, anziché paletti di delimitazione del campo stradale, vetture e siepi, la prevenuta avrebbe senz’altro potuto persino cozzare contro persone, pedoni o conducenti terzi, con le possibili conseguenze drammatiche (e letali!) che ben ci si potrebbe prefigurare, quanto precede non permettendo certo di prevedere una riduzione della pena nell’ambito commisurativo di cui all’art. 63 CPS. In terzo luogo, le infrazioni e i reati commessi dalla prevenuta sarebbero stati cagionati, stando a quanto dichiarato dalla stessa sia fronte alle forze inquirenti sia in sede dibattimentale e confermato del resto dal teste __________, in uno stato psicofisico disturbato a cagione di un precedente litigio familiare intriso di forti sentimenti di gelosia e passionalità. Scenate, come quelle verificatesi, da “divorzio all’italiana”, non solo non possono giustificare quanto accaduto escludendo conseguentemente la punibilità del reo, ma, anzi, devono essere severamente interpretate nella commisurazione della pena e ciò in un’ottica preventiva, dacché, stando alle dichiarazioni dibattimentali, le scenate di gelosia della prevenuta si verificherebbero alquanto regolarmente e vien da chiedersi dunque se, altrettanto regolarmente, la prevenuta intenderebbe risolvere a modo suo le questioni familiari mettendo a periglio l'incolumità degli abitanti residenti ad __________ -__________. Pure dalla manifesta assenza di proporzionalità tra la gravità dei reati commessi - da una parte - e la oggettiva futilità e pochezza dei motivi a delinquere, dettati più che altro, per stessa ammissione della prevenuta, dalla focosità caratteriale della stessa - dall’altra- si giustifica dunque l’entità della pena proposta dall’Accusa e confermata dallo scrivente Giudice.</w:t>
      </w:r>
    </w:p>
    <w:p>
      <w:r>
        <w:rPr>
          <w:b/>
        </w:rPr>
        <w:t>E. 14</w:t>
      </w:r>
    </w:p>
    <w:p>
      <w:r>
        <w:t>Lo scrivente Giudice considera altresì che la sospensione condizionale della pena con un periodo di prova di quattro anni potrà avere per l’accusata effetto dissuasivo (cfr. DTF 116 IV 177 ss.). Ciò dovrà permettere a __________ __________ di prendere definitivamente coscienza del fatto che chi assume bevande alcoliche deve rinunciare a porsi alla guida di un veicolo.</w:t>
      </w:r>
    </w:p>
    <w:p>
      <w:r>
        <w:rPr>
          <w:b/>
        </w:rPr>
        <w:t>E. 15</w:t>
      </w:r>
    </w:p>
    <w:p>
      <w:r>
        <w:t>Quo alla pena pecuniaria aggiuntiva - da ammettersi stante la reiterata violazione alle norme della circolazione da parte della prevenuta già condannata a suo tempo, come visto, per infrazioni similari - deve farsi luogo ad una riduzione dell’importo proposto,  segnatamente da CHFr. 2'000.- (duemila) a CHFr. 1'000.- (mille), stante la accertata situazione reddituale di __________ __________, la quale, in quanto casalinga, non esercita attività lucrativa di sorta, l’importo proposto dalla Pubblica Accusa risultando perciò manifestamente sproporzionato.</w:t>
      </w:r>
    </w:p>
    <w:p>
      <w:r>
        <w:rPr>
          <w:b/>
        </w:rPr>
        <w:t>E. 16</w:t>
      </w:r>
    </w:p>
    <w:p>
      <w:r>
        <w:t>Stante la condanna della prevenuta, ed in applicazione dell’art. 39 lett.a LTG, come pure del principio generale della soccombenza, la tassa di giustizia in complessivi Fr. 700.-, come pure le spese, sono da accollarsi a quest’ultima.</w:t>
      </w:r>
    </w:p>
    <w:p>
      <w:r>
        <w:rPr>
          <w:b/>
        </w:rPr>
        <w:t>E. 17</w:t>
      </w:r>
    </w:p>
    <w:p>
      <w:r>
        <w:t>I dispositivi della presente sentenza sono stati comunicati verbalmente all’accusata, al suo difensore ed al Procuratore Pubblico in conclusione del dibattimento tenutosi il 23 maggio 2003, le parti essendo state avvertite del diritto di presentare, per il tramite dello scrivente Giudice, dichiarazione ricorso alla Corte di cassazione e revisione penale entro il termine di cinque giorni e del diritto di richiedere entro lo stesso termine la motivazione della sentenza (art. 276 cpv. 2 CPP). In tale ottica, e con tempestivo scritto del 26 maggio 2003, l’accusata, per il tramite del proprio legale, ha depositato la dichiarazione di ricorso per cassazione. Da qui la necessità delle presenti e predette motivazioni. richiamati                         gli artt. 91 cpv. 1 LCS, 90 cifra 1 LCS in relazione con gli art. 26 cpv. 1, 27 cpv. 1, 31 cpv. 1 e 2, 34 cpv. 1 e 4, 36 cpv. 4 LCS, art. 2 cpv. 1 e 2, 3 cpv. 1, 7 cpv. 1 e 2, 17 cpv. 1 ONC , art. 92 cpv. 1 in rel. con art. 51 cpv. 1 e 3 LCS, sulla procedura, gli artt. 257 e segg. CPP, 273 e segg. CPP, e art. 39 lett. a LTG; risponde affermativamente ai quesiti posti; dichiara __________ __________ , di __________ __________ e __________ n. __________, nata a __________ il __________.1968, attinente di __________ /__________, domiciliata a __________, Via __________ __________ __________ __________, coniugata, casalinga colpevole di 1.  circolazione in stato di ebrietà per avere, ad __________ -__________ in data 21.08.2002, condotto l'autovettura __________ targata __________ essendo in stato di ubriachezza così come risulta dagli indizi concludenti in tal senso. (vedi: bevande alcoliche sorbite; alcolemia min. 0.47 - max. 1.72 grammi per mille; suo comportamento successivo; dinamica degli incidenti sotto riportati; ecc.) malgrado fosse già stata condannata nel 1995 per analogo reato (alcolemia: 1.70 grammi per mille); e di 2.                                                                                  ripetuta infrazione alle norme della circolazione per avere, ad __________ -__________ il 21.08.2002, circolando nello stato psico-fisico surriferito, negligentemente: 2.1. perso la padronanza di guida sbandando così sulla sua destra cozzando conseguentemente contro dei paletti di delimitazione del campo stradale; 2.2 nell'eseguire una manovra di retromarcia urtato e danneggiato tre autovetture ivi regolarmente posteggiate; 2.3 continuando la corsa, perso la padronanza di guida sbandando così sulla sua sinistra cozzando dapprima contro un muretto di delimitazione per posteggi e contro una siepe ivi esistenti; come pure di 3.  inosservanza dei doveri in caso d'infortunio per avere, ad __________ -__________ il 21.08.2002, abbandonato il luogo degli incidenti surriferiti senza osservare i doveri impostogli dalla legge, in specie senza avvisare immediatamente i danneggiati o avvertire senza indugio la polizia; condanna                    __________ , di __________ e __________ n. __________, nata a __________ il __________ .1968, attinente di __________ /__________, domiciliata a __________, Via __________ __________ __________ __________, coniugata, casalinga 1. alla pena di 75 (settantacinque) giorni di detenzione sospesi condizionalmente per un periodo di prova di 4 (quattro) anni. 2. alla multa di Fr. 1’000.- (mille), con l’avvertenza che la stessa deve essere pagata entro tre mesi ritenuto che in caso di mancato pagamento, sarà commutata in arresto (art. 49 cfr. 3 CPS). 3. al pagamento della tassa di giustizia di Fr. 700.- e delle spese giudiziarie di fr. 420.-, ivi comprese le indennità per testi. ordina L’iscrizione della condanna a casellario giudiziale, che sarà cancellata trascorso il periodo fissato dall’art. 80 CPS, rispettivamente dall’art. 41 cfr. 4 CPS se la condannata avrà tenuto buona condotta e se la multa pronunciata sarà stata pagata. avverte la ricorrente che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__________, Via __________, __________, - Procuratore Pubblico Giuseppe Muschietti, __________, __________, - Avv. __________, Via __________, __________ __________, e, alla crescita in giudicato della sentenza, a - Comando della Polizia cantonale, __________, - Sezione esecuzione pene e misure, __________, - Servizio di coordinamento cantonale in materia di casellario giudiziale, __________. - Ufficio dei Giudici dell’Istruzione e dell’Arresto, __________ Il giudice:                                                                   Il segretario assessore: Distinta spese                    a carico di __________, fr. 1000.00 multa fr.                       700.00       tassa di giustizia fr.                       400.00       spese giudiziarie fr.                          0.00       spese di inchiesta fr. 20.00           testi fr.                     2120.00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