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10.2003.19 vom 11. Februar 2003</w:t>
      </w:r>
    </w:p>
    <w:p>
      <w:r>
        <w:t>TI Tribunale d'appello, 2003-02-11, IT</w:t>
      </w:r>
    </w:p>
    <w:p>
      <w:r>
        <w:rPr>
          <w:b/>
        </w:rPr>
        <w:t xml:space="preserve">Quelle: </w:t>
      </w:r>
      <w:r>
        <w:t>https://mcp.opencaselaw.ch/entscheid/ti_gerichte_10.2003.19</w:t>
      </w:r>
    </w:p>
    <w:p>
      <w:r>
        <w:t>FR: TI_GERICHTE 10.2003.19 du 11 février 2003</w:t>
      </w:r>
    </w:p>
    <w:p>
      <w:r>
        <w:t>IT: TI_GERICHTE 10.2003.19 del 11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10 (dieci) giorni di detenzione sospesa condizionalmente per un periodo di prova di 3 anni.</w:t>
      </w:r>
    </w:p>
    <w:p>
      <w:r>
        <w:rPr>
          <w:b/>
        </w:rPr>
        <w:t>E. 2</w:t>
      </w:r>
    </w:p>
    <w:p>
      <w:r>
        <w:t>Alla multa di fr. 1'000.-- con l'avvertenza che la stessa deve essere pagata entro 3 mesi ritenuto che in caso di mancato pagamento sarà commutata in arresto.</w:t>
      </w:r>
    </w:p>
    <w:p>
      <w:r>
        <w:rPr>
          <w:b/>
        </w:rPr>
        <w:t>E. 3</w:t>
      </w:r>
    </w:p>
    <w:p>
      <w:r>
        <w:t>Al pagamento della tassa di giustizia di fr. 200.-- e delle spese giudiziarie di fr. 300.--.</w:t>
      </w:r>
    </w:p>
    <w:p>
      <w:r>
        <w:rPr>
          <w:b/>
        </w:rPr>
        <w:t>E. 4</w:t>
      </w:r>
    </w:p>
    <w:p>
      <w:r>
        <w:t>A chi vanno caricate le tasse e spese di giudizio?; letti ed esaminati                gli atti; preso atto                          che nessuna parte ha chiesto nel termine di cui all'art. 276 cpv. 2 CPPT la motivazione scritta della sentenza, né ha formulato dichiarazione di ricorso; visti                                   gli artt. 26 cpv. 1, 27 cpv. 1, 31 cpv. 2, 90 cifra 1, 91 cpv. 2, 2 cpv. 1 e 2 ONC, 19a cifra 1 LStup, 39, 41, 48, 50, 63, 68 CPS, 9 e ss., 273 e ss. CPPT e 39 LTG; rispondendo                       ai quesiti posti; dichiara __________ __________ , di __________ e di __________ __________i, nato a __________ il ____________________ 1977 e d’ivi originario, domiciliato ad __________, disegnatore, celibe; colpevole di circolazione in stato d’ebrietà, art. 91 cpv. 1 LCS, e di ripetuta contravvenzione alla LF sugli stupefacenti, art. 19a cifra 1 LStup, per i fatti compiuti a __________ il 17 agosto 2002, rispettivamente a __________ ed in altre imprecisate località nel corso dell’anno antecedente al 17 agosto 2002 nelle circostanze descritte nel decreto di accusa DAP n. __________/__________ del __________ 2002; e lo proscioglie dall’accusa d’infrazione alle norme della circolazione, art. 90 cifra 1 LCS, in relazione con gli artt. 26 cpv. 1, 27 cpv. 1, 31 cpv. 2 LCS, 2 cpv. 1 e 2 ONC; condanna                         __________ __________ , 1.  alla multa di fr. 500.--; 2.  al pagamento delle tasse e spese giudiziarie di questa sede di complessivi fr. 150.--, oltre a quelle del decreto d’accusa di complessivi fr. 300.--; 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 Intimazione a: __________ __________, Via __________ __________, __________, Procuratore pubblico Antonio Perugini, __________ __________, __________, Lic. iur. __________, Via __________, __________, Comando della Polizia cantonale, __________, Sezione esecuzione pene e misure, __________, Sezione della circolazione, __________. La sentenza è definitiva. Il giudice:                                                                     Il segretario: Distinta spese                    a carico di __________ __________: fr.                       500.--         multa fr.                       200.--         tassa di giustizia fr.                       250.--         spese giudiziarie fr.                      950.--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