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10.2003.163 vom 2. Juni 2003</w:t>
      </w:r>
    </w:p>
    <w:p>
      <w:r>
        <w:t>TI Tribunale d'appello, 2003-06-02, IT</w:t>
      </w:r>
    </w:p>
    <w:p>
      <w:r>
        <w:rPr>
          <w:b/>
        </w:rPr>
        <w:t xml:space="preserve">Quelle: </w:t>
      </w:r>
      <w:r>
        <w:t>https://mcp.opencaselaw.ch/entscheid/ti_gerichte_10.2003.163</w:t>
      </w:r>
    </w:p>
    <w:p>
      <w:r>
        <w:t>FR: TI_GERICHTE 10.2003.163 du 2 juin 2003</w:t>
      </w:r>
    </w:p>
    <w:p>
      <w:r>
        <w:t>IT: TI_GERICHTE 10.2003.163 del 2 giugno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Il pubblico dibattimento, già fissato per il 2 giugno 2003 alle ore 14:15 non avrà quindi luogo; l'incarto è ritornato al Procuratore pubblico Antonio Perugini, __________ , per quanto di sua competenza.</w:t>
      </w:r>
    </w:p>
    <w:p>
      <w:r>
        <w:rPr>
          <w:b/>
        </w:rPr>
        <w:t>E. 3</w:t>
      </w:r>
    </w:p>
    <w:p>
      <w:r>
        <w:t>La tassa di giustizia di fr. 50.00 e le spese relative alla presente decisione sono a carico dell'opponente.</w:t>
      </w:r>
    </w:p>
    <w:p>
      <w:r>
        <w:rPr>
          <w:b/>
        </w:rPr>
        <w:t>E. 4</w:t>
      </w:r>
    </w:p>
    <w:p>
      <w:r>
        <w:t>Intimazione a: __________, Via __________ __________, __________, Lic.iur. __________ __________, Via ____________________, Procuratore pubblico Antonio Perugini, Viale __________, __________, Il giudice:                                                                     Il segretario: Distinta spese:                   Tassa di giustizia                 fr.      50.00 Spese giudiziarie                 fr.      30.00 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