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10.2003.149 vom 2. Oktober 2003</w:t>
      </w:r>
    </w:p>
    <w:p>
      <w:r>
        <w:t>TI Tribunale d'appello, 2003-10-02, IT</w:t>
      </w:r>
    </w:p>
    <w:p>
      <w:r>
        <w:rPr>
          <w:b/>
        </w:rPr>
        <w:t xml:space="preserve">Quelle: </w:t>
      </w:r>
      <w:r>
        <w:t>https://mcp.opencaselaw.ch/entscheid/ti_gerichte_10.2003.149</w:t>
      </w:r>
    </w:p>
    <w:p>
      <w:r>
        <w:t>FR: TI_GERICHTE 10.2003.149 du 2 octobre 2003</w:t>
      </w:r>
    </w:p>
    <w:p>
      <w:r>
        <w:t>IT: TI_GERICHTE 10.2003.149 del 2 ottobre 2003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Al pagamento della tassa di giustizia di fr. 200.-- e delle spese giudiziarie di fr. 19'000.--.</w:t>
      </w:r>
    </w:p>
    <w:p>
      <w:r>
        <w:rPr>
          <w:b/>
        </w:rPr>
        <w:t>E. 3</w:t>
      </w:r>
    </w:p>
    <w:p>
      <w:r>
        <w:t>Rinvia la parte civile al competente foro per le pretese di tale natura.</w:t>
      </w:r>
    </w:p>
    <w:p>
      <w:r>
        <w:rPr>
          <w:b/>
        </w:rPr>
        <w:t>E. 4</w:t>
      </w:r>
    </w:p>
    <w:p>
      <w:r>
        <w:t>La condanna verrà iscritta a casellario giudiziale e sarà cancellata trascorso il periodo di prova fissato dall'art. 80 CPS rispettivamente dall'art. 41 cifra 4 CPS; vista                                  l'opposizione parziale al decreto d'accusa, limitatamente al dispositivo n. 2, interposta tempestivamente in data 31 gennaio 2003 dal difensore; indetto                               il dibattimento 2 ottobre 2003, al quale l'imputata ed il proprio difensore sono stati autorizzati a non presenziare ai sensi dell'art. 229 CPP, mentre il Procuratore pubblico ed il patrocinatore delle parti civili hanno rinunciato a partecipare; posti                                 a giudizio i seguenti quesiti: 1.  Deve essere accolta, e se sì in che misura, la richiesta di riduzione della tassa e delle spese di cui al dispositivo n. 2 del decreto d'accusa? 2.  A chi vanno caricate la tassa e le spese del presente giudizio? letti ed esaminati                gli atti; preso atto                          che nessuna parte ha chiesto nel termine di cui all'art. 276 cpv. 2 CPP la motivazione scritta della sentenza, né ha formulato dichiarazione di ricorso; visti                                   gli art. 9 e ss., 229, 273 e ss. CPP; 39 LTG; rispondendo                       ai quesiti posti; condanna                         __________ __________ __________ , di __________ e __________ nata __________, nata il __________ 1953 a __________ (__________), cittadina italiana, domiciliata a __________, separata, impiegata, 1.  al pagamento della tassa di giustizia di fr. 200.-- (duecento) e delle spese giudiziarie di fr. 3'800.-- (tremilaottocento), 2.  al pagamento della tassa e delle spese giudiziarie di questa sede di complessivi fr. 150.-- (fr. 400.-- d'aumento in caso di motivazione scritta); le parti                               sono state avvertite del diritto di presentare, per il suo tramite, dichiarazione di ricorso alla Corte di cassazione e revisione penale entro il termine di cinque giorni e del diritto di richiedere entro lo stesso termine la motivazione della sentenza (art. 276 cpv. 2 CPP); i dispositivi per i quali non è stata formulata opposizione, ossia: " la condanna di __________ __________ __________: 1.  Alla pena di 90 (novanta) giorni di detenzione sospesi condizionalmente per un periodo di prova di 2 (due) anni. 3.  Rinvia la parte civile al competente foro per le pretese di tale natura. 4.  La condanna verrà iscritta a casellario giudiziale e sarà cancellata trascorso il periodo fissato dall'art. 80 CPS, rispettivamente dall'art. 41 cifra 4 CPS. " sono esecutivi e il periodo di prova di cui al dispositivo n. 1 decorre dall'emanazione del decreto d'accusa; l'incarto è ritornato al Ministero pubblico per quanto di sua competenza. Intimazione a: __________ __________, __________, Procuratore pubblico Mario Branda, __________, __________, Eredi fu __________ __________, Via __________ __________, __________, __________ __________, Via __________ __________, __________, Avv. __________ __________, Piazza __________, __________, Avv. __________ __________, Via __________ __________, __________, e a: Comando della Polizia cantonale, __________, Sezione esecuzione pene e misure, __________, Servizio di coordinamento cantonale in materia di casellario giudiziale, __________, Sezione della circolazione, __________, Sezione dei permessi e dell'immigrazione, ufficio giuridico, __________, Ufficio dei Giudici dell'istruzione e dell'arresto, __________, Ministero pubblico della Confederazione. La sentenza è definitiva. Il giudice:                                                                                                                 Il segretario: Distinta spese                    a carico di __________ __________ __________, fr.                       300.00       tassa di giustizia fr.                     3'850.00       spese giudiziarie fr.                   - 4'000.00       dedotta cauzione già versata fr.                      150.00       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