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10.2002.90 vom 2. August 2002</w:t>
      </w:r>
    </w:p>
    <w:p>
      <w:r>
        <w:t>TI Tribunale d'appello, 2002-08-02, IT</w:t>
      </w:r>
    </w:p>
    <w:p>
      <w:r>
        <w:rPr>
          <w:b/>
        </w:rPr>
        <w:t xml:space="preserve">Quelle: </w:t>
      </w:r>
      <w:r>
        <w:t>https://mcp.opencaselaw.ch/entscheid/ti_gerichte_10.2002.90</w:t>
      </w:r>
    </w:p>
    <w:p>
      <w:r>
        <w:t>FR: TI_GERICHTE 10.2002.90 du 2 août 2002</w:t>
      </w:r>
    </w:p>
    <w:p>
      <w:r>
        <w:t>IT: TI_GERICHTE 10.2002.90 del 2 agosto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multa di fr. 250..</w:t>
      </w:r>
    </w:p>
    <w:p>
      <w:r>
        <w:t>2.  Al versamento alla parte civile FFS, __________, di fr. 187.60 a titolo di risarcimento.</w:t>
      </w:r>
    </w:p>
    <w:p>
      <w:r>
        <w:t>3.  Al pagamento della tassa di giustizia di fr. 100. e delle spese giudiziarie di fr. 50..</w:t>
      </w:r>
    </w:p>
    <w:p>
      <w:r>
        <w:t>vista                                 l'opposizione interposta dall'accusata il 20 agosto 2002;</w:t>
      </w:r>
    </w:p>
    <w:p>
      <w:r>
        <w:t>consideratoche per gli art. 208 e 210 CPP l'accusato e la parte civile hanno il diritto di inoltrare al Procuratore pubblico opposizione scritta contro le proposte contenute nel decreto d'accusa entro 15 giorni dall'intimazione;</w:t>
      </w:r>
    </w:p>
    <w:p>
      <w:r>
        <w:t>che il decreto d'accusa è stato intimato per raccomandata alla prevenuta  al suo domicilio di __________, via __________ __________  il 22 luglio 2002 (v. timbro apposto sul retro del doc. B, pag. 2);</w:t>
      </w:r>
    </w:p>
    <w:p>
      <w:r>
        <w:t>che tale decisione è quindi giunta alla destinataria, nell'ipotesi a lei più favorevole e tenuto conto del termine di giacenza presso l'ufficio postale, il 2 agosto 2002;</w:t>
      </w:r>
    </w:p>
    <w:p>
      <w:r>
        <w:t>che l'opposizione interposta da __________ __________, datata 20 agosto 2002 e spedita per raccomandata il giorno successivo, risulta dunque tardiva;</w:t>
      </w:r>
    </w:p>
    <w:p>
      <w:r>
        <w:t>che data la particolarità della fattispecie si giustifica di rinunciare, in via eccezionale, al prelievo di tasse e spese del presente giudizio;</w:t>
      </w:r>
    </w:p>
    <w:p>
      <w:r>
        <w:t>per questi motivi,               visti gli art. 208 e 210 CPP,</w:t>
      </w:r>
    </w:p>
    <w:p>
      <w:r>
        <w:t>pronuncia:1.     L'opposizione è irricevibile.</w:t>
      </w:r>
    </w:p>
    <w:p>
      <w:r>
        <w:t>2.     Alla crescita in giudicato del presente giudizio, l'incarto sarà retrocesso al Procuratore pubblico per quanto di sua competenza.</w:t>
      </w:r>
    </w:p>
    <w:p>
      <w:r>
        <w:t>3.     Non si prelevano né tasse né spese.</w:t>
      </w:r>
    </w:p>
    <w:p>
      <w:r>
        <w:t>4.     Intimazione a:</w:t>
      </w:r>
    </w:p>
    <w:p>
      <w:r>
        <w:t> __________ __________ __________, Via __________ __________, __________,</w:t>
      </w:r>
    </w:p>
    <w:p>
      <w:r>
        <w:t> Procuratore pubblico Rosa Item, Via __________ __________, __________,</w:t>
      </w:r>
    </w:p>
    <w:p>
      <w:r>
        <w:t> Ferrovie Federali Svizzere,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dev'essere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