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10.2002.52 vom 10. Juni 2003</w:t>
      </w:r>
    </w:p>
    <w:p>
      <w:r>
        <w:t>TI Tribunale d'appello, 2003-06-10, IT</w:t>
      </w:r>
    </w:p>
    <w:p>
      <w:r>
        <w:rPr>
          <w:b/>
        </w:rPr>
        <w:t xml:space="preserve">Quelle: </w:t>
      </w:r>
      <w:r>
        <w:t>https://mcp.opencaselaw.ch/entscheid/ti_gerichte_10.2002.52</w:t>
      </w:r>
    </w:p>
    <w:p>
      <w:r>
        <w:t>FR: TI_GERICHTE 10.2002.52 du 10 juin 2003</w:t>
      </w:r>
    </w:p>
    <w:p>
      <w:r>
        <w:t>IT: TI_GERICHTE 10.2002.52 del 10 giugno 2003</w:t>
      </w:r>
    </w:p>
    <w:p>
      <w:pPr>
        <w:pStyle w:val="Heading2"/>
      </w:pPr>
      <w:r>
        <w:t>Volltext</w:t>
      </w:r>
    </w:p>
    <w:p>
      <w:r>
        <w:t>Incarto n.10.2002.52/AMM</w:t>
      </w:r>
    </w:p>
    <w:p>
      <w:r>
        <w:t>DAP 1531/2002</w:t>
      </w:r>
    </w:p>
    <w:p>
      <w:r>
        <w:t>Bellinzona</w:t>
      </w:r>
    </w:p>
    <w:p>
      <w:r>
        <w:t>10 giugno 2003</w:t>
      </w:r>
    </w:p>
    <w:p>
      <w:r>
        <w:t>Sentenza</w:t>
      </w:r>
    </w:p>
    <w:p>
      <w:r>
        <w:t>In nomedella Repubblica e Cantonedel Ticino</w:t>
      </w:r>
    </w:p>
    <w:p>
      <w:r>
        <w:t>Il Giudice della Pretura penale</w:t>
      </w:r>
    </w:p>
    <w:p>
      <w:r>
        <w:t>Marco Ambrosini</w:t>
      </w:r>
    </w:p>
    <w:p>
      <w:r>
        <w:t>sedente con Laura Rossini in qualità di segretaria per giudicare</w:t>
      </w:r>
    </w:p>
    <w:p>
      <w:r>
        <w:t>__________ __________,di __________ e __________ n. __________, nato ad __________ il __________ __________ 1971, attinente di __________, domiciliato a __________, via __________ __________ __________, coniugato, guardia di confine</w:t>
      </w:r>
    </w:p>
    <w:p>
      <w:r>
        <w:t>(difeso dall'avv. __________ __________,__________)</w:t>
      </w:r>
    </w:p>
    <w:p>
      <w:r>
        <w:t>accusato di                        grave infrazione alle norme della circolazione,</w:t>
      </w:r>
    </w:p>
    <w:p>
      <w:r>
        <w:t>per avere, a __________ sulla tratta autostradale direzione sud, il 17 ottobre 2001, violando gravemente le norme della circolazione cagionato un serio pericolo per la sicurezza altrui o assunto il rischio di detto pericolo, e meglio per avere circolato con il motoveicolo marca __________ targata __________ alla velocità di 141 km/h (dedotto il margine di tolleranza) accertata dalla Polizia mediante apparecchiatura fissa laser Jenoptik laveg n. 24006, così come prescritto dalle apposite direttive federali in materia, malgrado il vigente limite di 100 km/h;</w:t>
      </w:r>
    </w:p>
    <w:p>
      <w:r>
        <w:t>reato previsto dall'art. 90 n. 2 LCS, richiamati gli art. 27 cpv. 1, 32 cpv. 2 e 3 LCS; 4a cpv. 1 ONC e 22 OSS;</w:t>
      </w:r>
    </w:p>
    <w:p>
      <w:r>
        <w:t>perseguito                         con decreto daccusa DAP __________/__________ del __________ __________ 2002 delProcuratore pubblico Fiorenza Bergomi, __________,che propone la condanna dell'accusato:</w:t>
      </w:r>
    </w:p>
    <w:p>
      <w:r>
        <w:t>1.    alla multa di fr. 700.,</w:t>
      </w:r>
    </w:p>
    <w:p>
      <w:r>
        <w:t>2.    al pagamento della tassa di giustizia di fr. 100. e delle spese giudiziarie di fr. 100.;</w:t>
      </w:r>
    </w:p>
    <w:p>
      <w:r>
        <w:t>vista                                  lopposizione al decreto daccusa interposta dall'accusato l'8 luglio 2002;</w:t>
      </w:r>
    </w:p>
    <w:p>
      <w:r>
        <w:t>indetto                               il dibattimento per il 10 giugno 2003, al quale sono comparsi l'accusato e il difensore;</w:t>
      </w:r>
    </w:p>
    <w:p>
      <w:r>
        <w:t>accertate                           le generalità dell'accusato, data lettura del decreto d'accusa, proceduto all'interrogatorio dell'accusato;</w:t>
      </w:r>
    </w:p>
    <w:p>
      <w:r>
        <w:t>sentito                               il difensore, il quale chiede il proscioglimento dell'accusato;</w:t>
      </w:r>
    </w:p>
    <w:p>
      <w:r>
        <w:t>sentito                               da ultimo l'accusato;</w:t>
      </w:r>
    </w:p>
    <w:p>
      <w:r>
        <w:t>posti                                 a giudizio i seguenti quesiti</w:t>
      </w:r>
    </w:p>
    <w:p>
      <w:r>
        <w:t>1.  Se l'imputato è autore colpevole di grave infrazione alle norme della circolazione, commessa nelle circostanze di cui sopra.</w:t>
      </w:r>
    </w:p>
    <w:p>
      <w:r>
        <w:t>2.  In caso di risposta affermativa al quesito n. 1:</w:t>
      </w:r>
    </w:p>
    <w:p>
      <w:r>
        <w:t>2.1  quale pena dev'essere inflitta all'imputato;</w:t>
      </w:r>
    </w:p>
    <w:p>
      <w:r>
        <w:t>2.2  Se l'eventuale condanna dev'essere iscritta a casellario giudiziale e, se sì, quando e a quali condizioni avverrà la cancellazione.</w:t>
      </w:r>
    </w:p>
    <w:p>
      <w:r>
        <w:t>3.  Il giudizio sugli oneri processuali.</w:t>
      </w:r>
    </w:p>
    <w:p>
      <w:r>
        <w:t>letti ed esaminati                gli atti;</w:t>
      </w:r>
    </w:p>
    <w:p>
      <w:r>
        <w:t>preso atto                          che le parti hanno rinunciato a chiedere la motivazione scritta della sentenza e a ricorrere;</w:t>
      </w:r>
    </w:p>
    <w:p>
      <w:r>
        <w:t>visti                                   gli art. 27 cpv. 1, 32 cpv. 2 e 3, 90 n. 2 LCS; 4a cpv. 1 ONC; 22 OSS; 9 segg. e 273 segg. CPP; 39 LTG;</w:t>
      </w:r>
    </w:p>
    <w:p>
      <w:r>
        <w:t>rispondendo                       ai quesiti posti come segue:</w:t>
      </w:r>
    </w:p>
    <w:p>
      <w:r>
        <w:t>proscioglie____________________</w:t>
      </w:r>
    </w:p>
    <w:p>
      <w:r>
        <w:t>dall'accusa di grave infrazione alle norme della circolazione, per i fatti descritti nel decreto d'accusa DAP __________/__________del ____________________ 2002;</w:t>
      </w:r>
    </w:p>
    <w:p>
      <w:r>
        <w:t>caricale spese allo Stato;</w:t>
      </w:r>
    </w:p>
    <w:p>
      <w:r>
        <w:t>Intimazione a:</w:t>
      </w:r>
    </w:p>
    <w:p>
      <w:r>
        <w:t> __________ __________, __________,</w:t>
      </w:r>
    </w:p>
    <w:p>
      <w:r>
        <w:t> avv. __________ __________, __________,</w:t>
      </w:r>
    </w:p>
    <w:p>
      <w:r>
        <w:t> Procuratore pubblico Fiorenza Bergomi, __________,</w:t>
      </w:r>
    </w:p>
    <w:p>
      <w:r>
        <w:t> Sezione della circolazione, __________,</w:t>
      </w:r>
    </w:p>
    <w:p>
      <w:r>
        <w:t> Comando della Polizia cantonale, __________,</w:t>
      </w:r>
    </w:p>
    <w:p>
      <w:r>
        <w:t> Ufficio del GIAR, __________.</w:t>
      </w:r>
    </w:p>
    <w:p>
      <w:r>
        <w:t>La sentenza è definitiva.</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