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10.2002.319 vom 12. Mai 2004</w:t>
      </w:r>
    </w:p>
    <w:p>
      <w:r>
        <w:t>TI Tribunale d'appello, 2004-05-12, IT</w:t>
      </w:r>
    </w:p>
    <w:p>
      <w:r>
        <w:rPr>
          <w:b/>
        </w:rPr>
        <w:t xml:space="preserve">Quelle: </w:t>
      </w:r>
      <w:r>
        <w:t>https://mcp.opencaselaw.ch/entscheid/ti_gerichte_10.2002.319</w:t>
      </w:r>
    </w:p>
    <w:p>
      <w:r>
        <w:t>FR: TI_GERICHTE 10.2002.319 du 12 mai 2004</w:t>
      </w:r>
    </w:p>
    <w:p>
      <w:r>
        <w:t>IT: TI_GERICHTE 10.2002.319 del 12 maggio 2004</w:t>
      </w:r>
    </w:p>
    <w:p>
      <w:pPr>
        <w:pStyle w:val="Heading2"/>
      </w:pPr>
      <w:r>
        <w:t>Volltext</w:t>
      </w:r>
    </w:p>
    <w:p>
      <w:r>
        <w:t>Incarto n.10.2002.319/AMM</w:t>
      </w:r>
    </w:p>
    <w:p>
      <w:r>
        <w:t>DAC 335/2002</w:t>
      </w:r>
    </w:p>
    <w:p>
      <w:r>
        <w:t>Bellinzona</w:t>
      </w:r>
    </w:p>
    <w:p>
      <w:r>
        <w:t>12 maggio 2004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15 maggio 2002 di</w:t>
      </w:r>
    </w:p>
    <w:p>
      <w:r>
        <w:t>__________ _________, _________</w:t>
      </w:r>
    </w:p>
    <w:p>
      <w:r>
        <w:t>(difesa dall'avv. _________ _________, _________</w:t>
      </w:r>
    </w:p>
    <w:p>
      <w:r>
        <w:t>interposta al decreto daccusa DAC __________/__________ di data __________ 2002 del __________;</w:t>
      </w:r>
    </w:p>
    <w:p>
      <w:r>
        <w:t>preso atto                          che con lettera del 29 aprile 2004 (pervenuta alla Pretura penale l'11 maggio 2004) l'accusata ha ritirato l'opposizione;</w:t>
      </w:r>
    </w:p>
    <w:p>
      <w:r>
        <w:t>visti                                   gli art. 210 e 211 CPP,</w:t>
      </w:r>
    </w:p>
    <w:p>
      <w:r>
        <w:t>decreta:1.     Il procedimento è stralciato dai ruoli e il decreto d'accusa è esecutivo.</w:t>
      </w:r>
    </w:p>
    <w:p>
      <w:r>
        <w:t>2.     Il pubblico dibattimento, già fissato per il 14 giugno 2004 alle ore 09:00non avrà quindi luogo;l'incarto è ritornato al __________ per quanto di sua competenza.</w:t>
      </w:r>
    </w:p>
    <w:p>
      <w:r>
        <w:t>3.     La tassa di giustizia e le spese dell'attuale decisione di complessivi fr. 80. sono a carico dell'opponente.</w:t>
      </w:r>
    </w:p>
    <w:p>
      <w:r>
        <w:t>4.     Intimazione a:</w:t>
      </w:r>
    </w:p>
    <w:p>
      <w:r>
        <w:t>, per il tramite dell'avv. __________ __________, __________,</w:t>
      </w:r>
    </w:p>
    <w:p>
      <w:r>
        <w:t>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 50.</w:t>
      </w:r>
    </w:p>
    <w:p>
      <w:r>
        <w:t>Spese giudiziarie                 fr.      30.</w:t>
      </w:r>
    </w:p>
    <w:p>
      <w:r>
        <w:t>Totale                                fr.     80.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