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10.2002.307 vom 26. August 2003</w:t>
      </w:r>
    </w:p>
    <w:p>
      <w:r>
        <w:t>TI Tribunale d'appello, 2003-08-26, IT</w:t>
      </w:r>
    </w:p>
    <w:p>
      <w:r>
        <w:rPr>
          <w:b/>
        </w:rPr>
        <w:t xml:space="preserve">Quelle: </w:t>
      </w:r>
      <w:r>
        <w:t>https://mcp.opencaselaw.ch/entscheid/ti_gerichte_10.2002.307</w:t>
      </w:r>
    </w:p>
    <w:p>
      <w:r>
        <w:t>FR: TI_GERICHTE 10.2002.307 du 26 août 2003</w:t>
      </w:r>
    </w:p>
    <w:p>
      <w:r>
        <w:t>IT: TI_GERICHTE 10.2002.307 del 26 agosto 2003</w:t>
      </w:r>
    </w:p>
    <w:p>
      <w:pPr>
        <w:pStyle w:val="Heading2"/>
      </w:pPr>
      <w:r>
        <w:t>Volltext</w:t>
      </w:r>
    </w:p>
    <w:p>
      <w:r>
        <w:t>Incarto n.10.2002.307/AMM</w:t>
      </w:r>
    </w:p>
    <w:p>
      <w:r>
        <w:t>DAC 255/2000</w:t>
      </w:r>
    </w:p>
    <w:p>
      <w:r>
        <w:t>Bellinzona</w:t>
      </w:r>
    </w:p>
    <w:p>
      <w:r>
        <w:t>26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__________,fu __________ e di __________ n. __________, nato a __________ __________ il __________ __________ __________, cittadino italiano, domiciliato a __________, __________ __________ __________, coniugato, __________</w:t>
      </w:r>
    </w:p>
    <w:p>
      <w:r>
        <w:t>(difeso dall'avv. __________ __________, __________)</w:t>
      </w:r>
    </w:p>
    <w:p>
      <w:r>
        <w:t>accusato di                        appropriazione indebita,</w:t>
      </w:r>
    </w:p>
    <w:p>
      <w:r>
        <w:t>per essersi, a __________ nell'estate del 1997 (recte: estate 1996), al fine di procacciare a sé o ad altri un indebito profitto, appropriato della vettura marca __________ __________ __________.__________ __________ di colore __________, targata TI __________, n. matricola __________.__________.__________, vettura che gli era stata affidata in leasing dalla società __________ SA, __________, vendendola al garage __________ di __________;</w:t>
      </w:r>
    </w:p>
    <w:p>
      <w:r>
        <w:t>reato previsto dall'art. 138 n. 1 CP;</w:t>
      </w:r>
    </w:p>
    <w:p>
      <w:r>
        <w:t>perseguito                         con decreto daccusa DAC __________/__________ del __________ __________ __________ delProcuratore pubblico Claudia Solcà, __________,che propone la condanna dell'imputato:</w:t>
      </w:r>
    </w:p>
    <w:p>
      <w:r>
        <w:t>1.  alla pena di 30 (trenta) giorni di detenzione sospesa condizionalmente per un periodo di prova di 2 (due) anni,</w:t>
      </w:r>
    </w:p>
    <w:p>
      <w:r>
        <w:t>2.  rinvia la parte civile, per le pretese di risarcimento, al competente foro giudiziario,</w:t>
      </w:r>
    </w:p>
    <w:p>
      <w:r>
        <w:t>3.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29 marzo 2000;</w:t>
      </w:r>
    </w:p>
    <w:p>
      <w:r>
        <w:t>indetto                               il dibattimento 26 agosto 2003, al quale sono comparsi l'accusato, il difensore e __________ __________ per la parte civile, mentre il Procuratore pubblico ha rinunciato a presenziare postulando la conferma del decreto d'accusa;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 in sintesi  rileva come l'accusato non aveva né l'intenzione né il pensiero di commettere un reato, che non può dunque considerarsi adempiuto neppure per dolo eventuale; sottolinea al riguardo la sincerità dell'interessato ("sapevo che l'auto non era mia"), l'evidenza del reato apparente (non era possibile che il reato non venisse scoperto) , l'intenzione di continuare a pagare fino a quando è stato possibile, nel maggio 1999, e il fatto che la vendita non sia avvenuta "sottobosco" o a un privato, ma a un garage; il tutto induce a ritenere che l'accusato non avesse il minimo sentore o dubbio di agire illecitamente;</w:t>
      </w:r>
    </w:p>
    <w:p>
      <w:r>
        <w:t>riconosce che a carico dell'imputato pesano 2 problemi: i precedenti per reati patrimoniali, dai quali è trascorso però un lungo periodo e sulle cui circostanze di condanna sorgono interrogativi (a parte il primo reato, non era mai stato neppure citato); e il fatto che si tratti di una persona laureata, tuttavia in settori scientifici che nulla hanno a che fare con la vita di tutti i giorni (trattasi in sostanza di un classico "topo di laboratorio");</w:t>
      </w:r>
    </w:p>
    <w:p>
      <w:r>
        <w:t>rileva per finire l'assenza di una volontà di conseguire un indebito profitto, avendo sempre avuto l'intenzione di far fronte ai suoi debiti fin quando gli è stato materialmente possibile;</w:t>
      </w:r>
    </w:p>
    <w:p>
      <w:r>
        <w:t>ne conclude per il proscioglimento o quanto meno, in subordine, perché la pena sia ridotta al minimo di legge, in considerazione del lungo tempo trascorso e del sincero pentimento, avendo egli risarcito nella misura del possibile;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appropriazione indebita, commessa nelle circostanze di cui sopra.</w:t>
      </w:r>
    </w:p>
    <w:p>
      <w:r>
        <w:t>2.  In caso di risposta affermativa al quesito n. 1:</w:t>
      </w:r>
    </w:p>
    <w:p>
      <w:r>
        <w:t>2.1  se ed eventualmente quale pena dev'essere inflitta all'imputato;</w:t>
      </w:r>
    </w:p>
    <w:p>
      <w:r>
        <w:t>2.2  se l'eventuale pena deve essere posta al beneficio della sospensione condizionale e, se sì, per quale periodo di prova;</w:t>
      </w:r>
    </w:p>
    <w:p>
      <w:r>
        <w:t>2.3  se possono essere riconosciute all'imputato le attenuanti del lungo tempo trascorso e del sincero pentimento per il risarcimento nella misura del possibile;</w:t>
      </w:r>
    </w:p>
    <w:p>
      <w:r>
        <w:t>2.4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41, 63 e 138 n. 1 CP; 9 segg. e 273 segg. CPP; 39 LTG;</w:t>
      </w:r>
    </w:p>
    <w:p>
      <w:r>
        <w:t>rispondendo                       ai quesiti posti come segue:</w:t>
      </w:r>
    </w:p>
    <w:p>
      <w:r>
        <w:t>dichiara____________________autore colpevole di appropriazione indebita</w:t>
      </w:r>
    </w:p>
    <w:p>
      <w:r>
        <w:t>per essersi, a __________ nell'estate del 1996, al fine di procacciare a sé o ad altri un indebito profitto, appropriato della vettura marca __________ __________ __________.__________ __________ di colore __________, targata TI __________, n. matricola __________.__________.__________, vettura che gli era stata affidata in leasing dalla società __________ SA, __________, vendendola al garage __________ di __________;</w:t>
      </w:r>
    </w:p>
    <w:p>
      <w:r>
        <w:t>condanna                         __________ __________</w:t>
      </w:r>
    </w:p>
    <w:p>
      <w:r>
        <w:t>1.  alla pena di 15 (quindici) giorni di detenzione sospesa condizionalmente per un periodo di prova di 2 (due) anni,</w:t>
      </w:r>
    </w:p>
    <w:p>
      <w:r>
        <w:t>2.  al pagamento delle tasse e spese giudiziarie di complessivi fr. 200.,</w:t>
      </w:r>
    </w:p>
    <w:p>
      <w:r>
        <w:t>e inoltre3.  rinvia la parte civile, per le pretese di risarcimento, al competente foro giudiziario;</w:t>
      </w:r>
    </w:p>
    <w:p>
      <w:r>
        <w:t>ordinal'iscrizione della condanna a casellario giudiziale, che sarà cancellata trascorso il periodo fissato dagli art. 80 e 41 n. 4 CP;</w:t>
      </w:r>
    </w:p>
    <w:p>
      <w:r>
        <w:t>Intimazione a:</w:t>
      </w:r>
    </w:p>
    <w:p>
      <w:r>
        <w:t> __________ __________, __________,</w:t>
      </w:r>
    </w:p>
    <w:p>
      <w:r>
        <w:t> avv. __________ __________, __________,</w:t>
      </w:r>
    </w:p>
    <w:p>
      <w:r>
        <w:t> Procuratore pubblico Claudia Solcà, __________,</w:t>
      </w:r>
    </w:p>
    <w:p>
      <w:r>
        <w:t> __________ __________ __________, __________,</w:t>
      </w:r>
    </w:p>
    <w:p>
      <w:r>
        <w:t> Ministero pubblico della Confederazione, Berna</w:t>
      </w:r>
    </w:p>
    <w:p>
      <w:r>
        <w:t> Sezione dei permessi e dell'immigrazione, Ufficio giuridico, Bellinzona</w:t>
      </w:r>
    </w:p>
    <w:p>
      <w:r>
        <w:t> Comando della Polizia cantonale, Bellinzona,</w:t>
      </w:r>
    </w:p>
    <w:p>
      <w:r>
        <w:t> Sezione esecuzione pene e misure, Torricella,</w:t>
      </w:r>
    </w:p>
    <w:p>
      <w:r>
        <w:t> Servizio di coordinamento in materia di casellario giudiziale,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 __________:</w:t>
      </w:r>
    </w:p>
    <w:p>
      <w:r>
        <w:t>fr.                       100.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200.totale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