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10.2002.279 vom 2. Juni 2003</w:t>
      </w:r>
    </w:p>
    <w:p>
      <w:r>
        <w:t>TI Tribunale d'appello, 2003-06-02, IT</w:t>
      </w:r>
    </w:p>
    <w:p>
      <w:r>
        <w:rPr>
          <w:b/>
        </w:rPr>
        <w:t xml:space="preserve">Quelle: </w:t>
      </w:r>
      <w:r>
        <w:t>https://mcp.opencaselaw.ch/entscheid/ti_gerichte_10.2002.279</w:t>
      </w:r>
    </w:p>
    <w:p>
      <w:r>
        <w:t>FR: TI_GERICHTE 10.2002.279 du 2 juin 2003</w:t>
      </w:r>
    </w:p>
    <w:p>
      <w:r>
        <w:t>IT: TI_GERICHTE 10.2002.279 del 2 giugno 2003</w:t>
      </w:r>
    </w:p>
    <w:p>
      <w:pPr>
        <w:pStyle w:val="Heading2"/>
      </w:pPr>
      <w:r>
        <w:t>Volltext</w:t>
      </w:r>
    </w:p>
    <w:p>
      <w:r>
        <w:t>Incarto n.10.2002.279/AMM</w:t>
      </w:r>
    </w:p>
    <w:p>
      <w:r>
        <w:t>DAC 393/2002</w:t>
      </w:r>
    </w:p>
    <w:p>
      <w:r>
        <w:t>Bellinzona</w:t>
      </w:r>
    </w:p>
    <w:p>
      <w:r>
        <w:t>2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 __________,di __________ e __________ n. __________, nato a __________ il __________ 1949, attinente di __________ e __________, domiciliato a __________, sentiero di __________ __________, separato, albergatore</w:t>
      </w:r>
    </w:p>
    <w:p>
      <w:r>
        <w:t>(difeso dall'avv. __________ __________, __________)</w:t>
      </w:r>
    </w:p>
    <w:p>
      <w:r>
        <w:t>accusato di                   1.  trascuranza degli obblighi di mantenimento,</w:t>
      </w:r>
    </w:p>
    <w:p>
      <w:r>
        <w:t>per avere omesso, benché ne avesse i mezzi e la possibilità per farlo, di versare ad __________ __________ gli alimenti fissati con decreti superprovvisionali 18 ottobre 1999, 18 agosto 2000 e 7 novembre 2001 del Pretore di __________ in                         fr. 4000. mensili così da essere in arretrato di complessivi fr. 46 322.60 per il periodo 1° aprile 2000 / 31 marzo 2002,</w:t>
      </w:r>
    </w:p>
    <w:p>
      <w:r>
        <w:t>fatti avvenuti a __________ nelle circostanze di tempo indicate,</w:t>
      </w:r>
    </w:p>
    <w:p>
      <w:r>
        <w:t>reato previsto dall'art. 217 cpv. 1 CP;</w:t>
      </w:r>
    </w:p>
    <w:p>
      <w:r>
        <w:t>2.  circolazione in stato di ebrietà,</w:t>
      </w:r>
    </w:p>
    <w:p>
      <w:r>
        <w:t>per aver condotto l'autovettura __________ targata __________ essendo in stato di grave ubriachezza (alcolemia: min. 2.91  max 3.52 grammi per mille),</w:t>
      </w:r>
    </w:p>
    <w:p>
      <w:r>
        <w:t>fatti avvenuti a __________ l'8 febbraio 2002,</w:t>
      </w:r>
    </w:p>
    <w:p>
      <w:r>
        <w:t>reato previsto dall'art. 91 cpv. 1 LCS;</w:t>
      </w:r>
    </w:p>
    <w:p>
      <w:r>
        <w:t>3.  infrazione alle norme della circolazione,</w:t>
      </w:r>
    </w:p>
    <w:p>
      <w:r>
        <w:t>per avere, circolando nello stato psico-fisico surriferito, negligentemente perso la padronanza di guida sbandando così sulla sua sinistra cozzando conseguentemente dapprima contro una benna di cantiere indi contro due recinzioni metalliche e un blocco di cemento di proprietà della ditta __________ __________ SA, __________, ivi esistenti,</w:t>
      </w:r>
    </w:p>
    <w:p>
      <w:r>
        <w:t>fatti avvenuti a __________ l'8 febbraio 2002,</w:t>
      </w:r>
    </w:p>
    <w:p>
      <w:r>
        <w:t>reato previsto dall'art. 90 n. 1 LCS, in relazione con gli art. 26 cpv. 1, 27 cpv. 1, 31 cpv. 1 e 2 LCS; 2 cpv. 1 e 2, 3 cpv. 1 e 7 cpv. 2 ONC;</w:t>
      </w:r>
    </w:p>
    <w:p>
      <w:r>
        <w:t>perseguito                         con decreto daccusa DAC __________/__________ del __________ 2002 delProcuratore pubblico Arturo Garzoni, __________,che propone la condanna:</w:t>
      </w:r>
    </w:p>
    <w:p>
      <w:r>
        <w:t>1.  alla pena di 90 (novanta) giorni di detenzione sospesa condizionalmente per un periodo di prova di 2 (due) anni,</w:t>
      </w:r>
    </w:p>
    <w:p>
      <w:r>
        <w:t>2.  alla multa di fr. 2000.,</w:t>
      </w:r>
    </w:p>
    <w:p>
      <w:r>
        <w:t>3.  al versamento alla parte civile __________ __________ di fr. 46 322.60 a titolo di risarcimento,</w:t>
      </w:r>
    </w:p>
    <w:p>
      <w:r>
        <w:t>4.  al pagamento della tassa di giustizia di fr. 500. e delle spese giudiziarie di fr. 400.;</w:t>
      </w:r>
    </w:p>
    <w:p>
      <w:r>
        <w:t>vista                                  lopposizione al decreto daccusa interposta dall'accusato il 25 giugno 2002;</w:t>
      </w:r>
    </w:p>
    <w:p>
      <w:r>
        <w:t>indetto                               il dibattimento per il 2 giugno 2003, al quale ha partecipato il difensore, mentre l'accusato non è comparso, benché regolarmente citato, ragion per cui si è procedutonelle forme contumaciali;</w:t>
      </w:r>
    </w:p>
    <w:p>
      <w:r>
        <w:t>data                                  lettura del decreto d'accusa;</w:t>
      </w:r>
    </w:p>
    <w:p>
      <w:r>
        <w:t>rilevato                              che il difensore ha dichiarato di ritirare l'opposizione al decreto d'accusa, tranne che per il dispositivo n. 3 riguardante il versamento alla parte civile di fr. 46 322.60, pretesa ch'egli ritiene in parte decaduta (dal 1° aprile 2000 al 18 agosto 2000) e in parte estinta per il successivo pagamento degli alimenti arretrati;</w:t>
      </w:r>
    </w:p>
    <w:p>
      <w:r>
        <w:t>sentito                               il difensore, il quale postula  sull'unico dispositivo rimasto in discussione  il rinvio della parte civile al foro civile;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l'accusato deve essere condannato a versare alla parte civile gli alimenti arretrati e, se sì, per quale importo,</w:t>
      </w:r>
    </w:p>
    <w:p>
      <w:r>
        <w:t>2.  Il giudizio sugli oneri processuali;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sentenza;</w:t>
      </w:r>
    </w:p>
    <w:p>
      <w:r>
        <w:t>visti                                   gli art. 217 cpv. 1 CP; 9 segg. e 273 segg. CPP; 39 LTG;</w:t>
      </w:r>
    </w:p>
    <w:p>
      <w:r>
        <w:t>rispondendo                       ai quesiti posti come segue:</w:t>
      </w:r>
    </w:p>
    <w:p>
      <w:r>
        <w:t>rinviala parte civile __________ __________, per ogni sua eventuale pretesa nei confronti di __________ __________ __________, al competente foro civile;</w:t>
      </w:r>
    </w:p>
    <w:p>
      <w:r>
        <w:t>soprassiedeal prelievo di tasse e spese dell'attuale giudizio;</w:t>
      </w:r>
    </w:p>
    <w:p>
      <w:r>
        <w:t>per il restoil decreto d'accusa è esecutivo e l'incarto è ritornato al Ministero Pubblico per quanto di sua competenza;</w:t>
      </w:r>
    </w:p>
    <w:p>
      <w:r>
        <w:t>Intimazione a:</w:t>
      </w:r>
    </w:p>
    <w:p>
      <w:r>
        <w:t>__________, __________,</w:t>
      </w:r>
    </w:p>
    <w:p>
      <w:r>
        <w:t>avv. __________, __________,</w:t>
      </w:r>
    </w:p>
    <w:p>
      <w:r>
        <w:t>Procuratore pubblico Arturo Garzoni, __________,</w:t>
      </w:r>
    </w:p>
    <w:p>
      <w:r>
        <w:t>Anita __________, __________,</w:t>
      </w:r>
    </w:p>
    <w:p>
      <w:r>
        <w:t>avv.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