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10.2002.273 vom 4. März 2003</w:t>
      </w:r>
    </w:p>
    <w:p>
      <w:r>
        <w:t>TI Tribunale d'appello, 2003-03-04, IT</w:t>
      </w:r>
    </w:p>
    <w:p>
      <w:r>
        <w:rPr>
          <w:b/>
        </w:rPr>
        <w:t xml:space="preserve">Quelle: </w:t>
      </w:r>
      <w:r>
        <w:t>https://mcp.opencaselaw.ch/entscheid/ti_gerichte_10.2002.273</w:t>
      </w:r>
    </w:p>
    <w:p>
      <w:r>
        <w:t>FR: TI_GERICHTE 10.2002.273 du 4 mars 2003</w:t>
      </w:r>
    </w:p>
    <w:p>
      <w:r>
        <w:t>IT: TI_GERICHTE 10.2002.273 del 4 marzo 2003</w:t>
      </w:r>
    </w:p>
    <w:p>
      <w:pPr>
        <w:pStyle w:val="Heading2"/>
      </w:pPr>
      <w:r>
        <w:t>Volltext</w:t>
      </w:r>
    </w:p>
    <w:p>
      <w:r>
        <w:t>Incarto n.10.2002.273/AMM</w:t>
      </w:r>
    </w:p>
    <w:p>
      <w:r>
        <w:t>DAC 379/2002</w:t>
      </w:r>
    </w:p>
    <w:p>
      <w:r>
        <w:t>Bellinzona</w:t>
      </w:r>
    </w:p>
    <w:p>
      <w:r>
        <w:t>4 marzo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il cancelliere Giovanni Pozzi in qualità di segretario per giudicare</w:t>
      </w:r>
    </w:p>
    <w:p>
      <w:r>
        <w:t>__________ __________,di __________ e __________ nata __________, nato __________ 1968 a __________ __________ (__________), cittadino macedone, cuoco, coniugato, domiciliato a __________, via __________;</w:t>
      </w:r>
    </w:p>
    <w:p>
      <w:r>
        <w:t>colpevole diinfrazione alle norme della circolazione, art. 90 n. 1 LCS,</w:t>
      </w:r>
    </w:p>
    <w:p>
      <w:r>
        <w:t>per avere, a __________ in data 15 marzo 2002, nottetempo, circolando al volante della vettura __________ __________, ____________________ in stato di ebrietà, perso la padronanza del veicolo spostandosi completamente a destra andando a cozzare violentemente contro il muro dello stabile della Biblioteca Cantonale e terminando la sua corsa al centro della carreggiata;</w:t>
      </w:r>
    </w:p>
    <w:p>
      <w:r>
        <w:t>circolazione in stato di ebrietà, art. 91 cpv. 1 LCS,</w:t>
      </w:r>
    </w:p>
    <w:p>
      <w:r>
        <w:t>per avere, a __________ in data 15 marzo 2002, circolato al volante della vettura  __________, __________ in stato di ebrietà (alcolemia minima 2.02/massima 2.24 grammi per mille);</w:t>
      </w:r>
    </w:p>
    <w:p>
      <w:r>
        <w:t>inosservanza dei doveri in caso d'infortunio, art. 92 cpv. 1 LCS,</w:t>
      </w:r>
    </w:p>
    <w:p>
      <w:r>
        <w:t>per non avere osservato, a __________ in data 15 marzo 2002, i doveri impostigli dalla LF sulla circolazione stradale, omettendo di fermarsi immediatamente sul luogo dell'incidente e di notificarsi alla polizia;</w:t>
      </w:r>
    </w:p>
    <w:p>
      <w:r>
        <w:t>circolazione nonostante il divieto di condurre sul territorio svizzero, art. 95 n. 2 LCS</w:t>
      </w:r>
    </w:p>
    <w:p>
      <w:r>
        <w:t>per avere, a __________ in data 14/15 marzo 2002, circolato al volante della vettura  __________, __________ nonostante il divieto di condurre veicoli a motore sul territorio svizzero a lui intimato dall'Ufficio giuridico della circolazione valido dal 14 giugno 1995 per tempo indeterminato;</w:t>
      </w:r>
    </w:p>
    <w:p>
      <w:r>
        <w:t>danneggiamento, art. 144 cpv. 1 CP,</w:t>
      </w:r>
    </w:p>
    <w:p>
      <w:r>
        <w:t>per avere, a __________ il 15 marzo 2002, intenzionalmente danneggiato il cofano anteriore della vettura __________ __________, __________ di proprietà di __________ __________, colpendolo con dei pugni (danni non quantificati dalla parte civile);</w:t>
      </w:r>
    </w:p>
    <w:p>
      <w:r>
        <w:t>fatti avvenuti                       nelle riferite circostanze di tempo e di luogo;</w:t>
      </w:r>
    </w:p>
    <w:p>
      <w:r>
        <w:t>perseguito                         con decreto daccusa DAC __________/__________ del __________ 2002 delProcuratore pubblico Marco Villa, __________, che ha proposto la condanna:</w:t>
      </w:r>
    </w:p>
    <w:p>
      <w:r>
        <w:t>1.  Alla pena di 60 (sessanta) giorni di detenzione sospesa condizionalmente per un periodo di prova di 3 (tre) anni, da dedursi il carcere preventivo sofferto.</w:t>
      </w:r>
    </w:p>
    <w:p>
      <w:r>
        <w:t>2.  Alla multa di fr. 1200..</w:t>
      </w:r>
    </w:p>
    <w:p>
      <w:r>
        <w:t>3.  Per ogni pretesa la parte civile __________ __________, __________, è rinviata al competente foro civile.</w:t>
      </w:r>
    </w:p>
    <w:p>
      <w:r>
        <w:t>4.  Al pagamento della tassa di giustizia di fr. 150. e delle spese giudiziarie di fr. 350.;</w:t>
      </w:r>
    </w:p>
    <w:p>
      <w:r>
        <w:t>vista                                  lopposizione parziale al decreto daccusa  limitata alle pretese della parte civile (dispositivo n. 3)  interposta dalla parte civile il 17 giugno 2002;</w:t>
      </w:r>
    </w:p>
    <w:p>
      <w:r>
        <w:t>indetto                               il dibattimento per il 4 marzo 2003, al quale è comparso l'accusato;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posti                                 a giudizio i seguenti quesiti:</w:t>
      </w:r>
    </w:p>
    <w:p>
      <w:r>
        <w:t>1.   Se dev'essere accolta la pretesa di parte civile.</w:t>
      </w:r>
    </w:p>
    <w:p>
      <w:r>
        <w:t>2.   Il giudizio sugli oneri processuali.</w:t>
      </w:r>
    </w:p>
    <w:p>
      <w:r>
        <w:t>letti ed esaminati                gli atti;</w:t>
      </w:r>
    </w:p>
    <w:p>
      <w:r>
        <w:t>vista                                  l'istanza di risarcimento presentata dalla parte civile il 3 marzo 2003;</w:t>
      </w:r>
    </w:p>
    <w:p>
      <w:r>
        <w:t>consideratoche, data lopposizione parziale al decreto daccusa, l'odierno giudizio verte solo sulle pretese di parte civile, gli altri punti del decreto d'accusa essendo passati in giudicato;</w:t>
      </w:r>
    </w:p>
    <w:p>
      <w:r>
        <w:t>che __________ __________i, a sostegno della sua pretesa risarcitoria di fr. 860.80, si limita a esibire un "preventivo" allestito dalla Carrozzeria fratelli __________ di __________ il 29 maggio 2002;</w:t>
      </w:r>
    </w:p>
    <w:p>
      <w:r>
        <w:t>che un simile documento non basta tuttavia, da sé solo, a dimostrare l'ammontare del danno patito dall'interessato;</w:t>
      </w:r>
    </w:p>
    <w:p>
      <w:r>
        <w:t>per questi motivi,</w:t>
      </w:r>
    </w:p>
    <w:p>
      <w:r>
        <w:t>visti                                   gli art. 9 segg., 265 segg. e 273 segg. CPP, 41 segg. CO</w:t>
      </w:r>
    </w:p>
    <w:p>
      <w:r>
        <w:t>rispondendo                       ai quesiti posti come segue:</w:t>
      </w:r>
    </w:p>
    <w:p>
      <w:r>
        <w:t>pronuncia:1.  La parte civile __________ __________, __________, è rinviata al competente foro civile.</w:t>
      </w:r>
    </w:p>
    <w:p>
      <w:r>
        <w:t>2.  Per il resto il decreto d'accusa, non oggetto di opposizione,è esecutivoe l'incarto è ritornato al Procuratore pubblico Marco Villa per quanto di sua competenza.</w:t>
      </w:r>
    </w:p>
    <w:p>
      <w:r>
        <w:t>3.  Non si prelevano tasse o spese per il presente giudizio, né si assegnano ripetibili.</w:t>
      </w:r>
    </w:p>
    <w:p>
      <w:r>
        <w:t>Intimazione a:</w:t>
      </w:r>
    </w:p>
    <w:p>
      <w:r>
        <w:t> __________ __________, Via __________ __________, __________,</w:t>
      </w:r>
    </w:p>
    <w:p>
      <w:r>
        <w:t> Procuratore pubblico Marco Villa, Via __________, __________,</w:t>
      </w:r>
    </w:p>
    <w:p>
      <w:r>
        <w:t> __________ __________, __________ __________ __________, __________,</w:t>
      </w:r>
    </w:p>
    <w:p>
      <w:r>
        <w:t> avv. __________ __________ -__________, __________ __________ , __________ __________ __________,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