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10.2002.229 vom 15. September 2003</w:t>
      </w:r>
    </w:p>
    <w:p>
      <w:r>
        <w:t>TI Tribunale d'appello, 2003-09-15, IT</w:t>
      </w:r>
    </w:p>
    <w:p>
      <w:r>
        <w:rPr>
          <w:b/>
        </w:rPr>
        <w:t xml:space="preserve">Quelle: </w:t>
      </w:r>
      <w:r>
        <w:t>https://mcp.opencaselaw.ch/entscheid/ti_gerichte_10.2002.229</w:t>
      </w:r>
    </w:p>
    <w:p>
      <w:r>
        <w:t>FR: TI_GERICHTE 10.2002.229 du 15 septembre 2003</w:t>
      </w:r>
    </w:p>
    <w:p>
      <w:r>
        <w:t>IT: TI_GERICHTE 10.2002.229 del 15 settembre 2003</w:t>
      </w:r>
    </w:p>
    <w:p>
      <w:pPr>
        <w:pStyle w:val="Heading2"/>
      </w:pPr>
      <w:r>
        <w:t>Volltext</w:t>
      </w:r>
    </w:p>
    <w:p>
      <w:r>
        <w:t>Incarto n.10.2002.229/AMM</w:t>
      </w:r>
    </w:p>
    <w:p>
      <w:r>
        <w:t>DAC 874/2001</w:t>
      </w:r>
    </w:p>
    <w:p>
      <w:r>
        <w:t>Bellinzona</w:t>
      </w:r>
    </w:p>
    <w:p>
      <w:r>
        <w:t>15 settembre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__________,di __________ ed __________ n. __________, nato a __________ il __________ 1954, attinente di __________ __________, residente a __________, via __________, separato, architetto</w:t>
      </w:r>
    </w:p>
    <w:p>
      <w:r>
        <w:t>(difeso dall'avv. __________, __________)</w:t>
      </w:r>
    </w:p>
    <w:p>
      <w:r>
        <w:t>accusato di                   1.  circolazione in stato di ebrietà,</w:t>
      </w:r>
    </w:p>
    <w:p>
      <w:r>
        <w:t>per aver condotto l'autovettura __________ targata (__________essendo in stato di grave ubriachezza (alcolemia: min. 2.60 - max 3.08 grammi per mille);</w:t>
      </w:r>
    </w:p>
    <w:p>
      <w:r>
        <w:t>reato previsto dall'art. 91 cpv. 1 LCS;</w:t>
      </w:r>
    </w:p>
    <w:p>
      <w:r>
        <w:t>2.  infrazione alle norme della circolazione,</w:t>
      </w:r>
    </w:p>
    <w:p>
      <w:r>
        <w:t>per avere, circolando nello stato psico-fisico surriferito, nell'effettuare una manovra di sorpasso, negligentemente perso la padronanza di guida sbandando così sulla sua destra cozzando conseguentemente contro la parete della galleria;</w:t>
      </w:r>
    </w:p>
    <w:p>
      <w:r>
        <w:t>reato previsto dall'art. 90 n. 1 LCS in relazione con gli art. 26 cpv. 1, 27 cpv. 1, 31 cpv. 1 e 2, 35 cpv. 2 LCS; 2 cpv. 1 e 2, 3 cpv. 1, 7 cpv. 2 e 10 cpv. 1 ONC;</w:t>
      </w:r>
    </w:p>
    <w:p>
      <w:r>
        <w:t>fatti avvenuti                       a __________ il 4 agosto 2001;</w:t>
      </w:r>
    </w:p>
    <w:p>
      <w:r>
        <w:t>perseguito                         con decreto daccusa DAC __________/__________ del __________ 2001 del Procuratore pubblico Antonio Perugini, __________, che propone la condanna dell'imputato:</w:t>
      </w:r>
    </w:p>
    <w:p>
      <w:r>
        <w:t>1. alla pena di 45 (quarantacinque) giorni di detenzione sospesa condizionalmente per un periodo di prova di 3 (tre) anni,</w:t>
      </w:r>
    </w:p>
    <w:p>
      <w:r>
        <w:t>2. alla multa di fr. 1500.,</w:t>
      </w:r>
    </w:p>
    <w:p>
      <w:r>
        <w:t>3.  al pagamento della tassa di giustizia di fr. 200. e delle spese giudiziarie di fr. 300.;</w:t>
      </w:r>
    </w:p>
    <w:p>
      <w:r>
        <w:t>vista                                  lopposizione al decreto daccusa interposta dall'accusato il 6 novembre 2001;</w:t>
      </w:r>
    </w:p>
    <w:p>
      <w:r>
        <w:t>indetto                               il dibattimento 15 settembre 2003, al quale sono comparsi l'accusato e il difensore, mentre il Procuratore pubblico ha rinunciato a intervenire postulando la conferma del decreto d'accusa;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eccepisce preliminarmente la prescrizione del reato di infrazione alle norme della circolazione; sul reato di circolazione in stato d'ebrietà, non contesta la gravità oggettiva del reato, né tanto meno il tasso alcolemico riscontrato, ma sottolinea la particolare situazione in cui l'imputato si è venuto a trovare: soffriva di una grave forma di depressione e, come se non bastasse, sua moglie aveva appena chiesto il divorzio; ciò ha portato l'accusato a bere, quella sera, oltre i limiti della decenza; il difensore rileva inoltre come l'accusato, nonostante i gravi problemi che lo affliggevano, non abbia mai tentato di giustificare o di banalizzare il reato; egli si è reso anzi conto della gravità dell'infrazione, nella quale non è più ricaduto e non ricadrà più; trattasi in definitiva di un episodio isolato, accaduto in un momento particolare della vita di una persona che per il resto non ha mai commesso infrazioni di sorta; tenuto conto di quanto sopra, oltre che del tempo trascorso dai fatti, il difensore conclude per una congrua riduzione della pena detentiva e del periodo di prova, così come per la riduzione della multa a fr. 1000.;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</w:t>
      </w:r>
    </w:p>
    <w:p>
      <w:r>
        <w:t>1.1  circolazione in stato di ebrietà, commessa nelle circostanze di cui sopra,</w:t>
      </w:r>
    </w:p>
    <w:p>
      <w:r>
        <w:t>1.2  infrazione alle norme della circolazione, commessa nelle circostanze di cui sopra.</w:t>
      </w:r>
    </w:p>
    <w:p>
      <w:r>
        <w:t>2.  In caso di risposta affermativa ai quesiti n. 1.1 e/o 1.2:</w:t>
      </w:r>
    </w:p>
    <w:p>
      <w:r>
        <w:t>2.1  quale pena dev'essere inflitta all'imputato,</w:t>
      </w:r>
    </w:p>
    <w:p>
      <w:r>
        <w:t>2.2  se dev'essere concessa la sospensione condizionale dell'eventuale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90 n. 1 e 91 cpv. 1 LCS; 72 e 109 vCP; 9 segg. e 273 segg. CPP; 39 LTG;</w:t>
      </w:r>
    </w:p>
    <w:p>
      <w:r>
        <w:t>rispondendo                       ai quesiti posti come segue:</w:t>
      </w:r>
    </w:p>
    <w:p>
      <w:r>
        <w:t>dichiara__________</w:t>
      </w:r>
    </w:p>
    <w:p>
      <w:r>
        <w:t>autore colpevole di circolazione in stato di ebrietà, per i fatti compiuti a __________ il 4 agosto 2001 nelle circostanze descritte nel decreto d'accusa DAC __________/__________del __________ 2001;</w:t>
      </w:r>
    </w:p>
    <w:p>
      <w:r>
        <w:t>proscioglie__________</w:t>
      </w:r>
    </w:p>
    <w:p>
      <w:r>
        <w:t>dall'accusa di infrazione alle norme della circolazione per i fatti descritti nel medesimo decreto d'accusa;</w:t>
      </w:r>
    </w:p>
    <w:p>
      <w:r>
        <w:t>condanna                         __________</w:t>
      </w:r>
    </w:p>
    <w:p>
      <w:r>
        <w:t>1. alla pena di 30 (trenta) giorni di detenzione sospesa condizionalmente per un periodo di prova di 3 (tre) anni,</w:t>
      </w:r>
    </w:p>
    <w:p>
      <w:r>
        <w:t>2. alla multa di fr. 1200.,</w:t>
      </w:r>
    </w:p>
    <w:p>
      <w:r>
        <w:t>3. al pagamento delle tasse e spese giudiziarie di complessivi fr. 600.;</w:t>
      </w:r>
    </w:p>
    <w:p>
      <w:r>
        <w:t>ordinal'iscrizione della condanna a casellario giudiziale, che sarà cancellata trascorso il periodo fissato dagli art. 80 e 41 n. 4 CP;</w:t>
      </w:r>
    </w:p>
    <w:p>
      <w:r>
        <w:t>Intimazione a:</w:t>
      </w:r>
    </w:p>
    <w:p>
      <w:r>
        <w:t> __________, per il tramite del difensore,</w:t>
      </w:r>
    </w:p>
    <w:p>
      <w:r>
        <w:t> avv. __________, __________,</w:t>
      </w:r>
    </w:p>
    <w:p>
      <w:r>
        <w:t> Procuratore pubblico Antonio Perugini, __________,</w:t>
      </w:r>
    </w:p>
    <w:p>
      <w:r>
        <w:t> Comando della Polizia cantonale, __________,</w:t>
      </w:r>
    </w:p>
    <w:p>
      <w:r>
        <w:t> Sezione della circolazione, __________ (__________),</w:t>
      </w:r>
    </w:p>
    <w:p>
      <w:r>
        <w:t> Sezione esecuzione pene e misure, __________,</w:t>
      </w:r>
    </w:p>
    <w:p>
      <w:r>
        <w:t> Servizio di coordinamento in materia di casellario giudiziale, __________,</w:t>
      </w:r>
    </w:p>
    <w:p>
      <w:r>
        <w:t> 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di pagamento         a carico di __________:</w:t>
      </w:r>
    </w:p>
    <w:p>
      <w:r>
        <w:t>fr.                     1200.         multa</w:t>
      </w:r>
    </w:p>
    <w:p>
      <w:r>
        <w:t>fr.                       250.         tassa di giustizia</w:t>
      </w:r>
    </w:p>
    <w:p>
      <w:r>
        <w:t>fr.                       350.         spese giudiziarie</w:t>
      </w:r>
    </w:p>
    <w:p>
      <w:r>
        <w:t>./.  fr.                     2000.         cauzione versata</w:t>
      </w:r>
    </w:p>
    <w:p>
      <w:r>
        <w:t>fr.                      200.totale (da restituire al condannato)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