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https://mcp.opencaselaw.ch/entscheid/ti_gerichte_10.2002.2</w:t>
      </w:r>
    </w:p>
    <w:p>
      <w:r>
        <w:t>FR: TI_GERICHTE 10.2002.2 du 30 avril 2003</w:t>
      </w:r>
    </w:p>
    <w:p>
      <w:r>
        <w:t>IT: TI_GERICHTE 10.2002.2 del 30 aprile 2003</w:t>
      </w:r>
    </w:p>
    <w:p>
      <w:pPr>
        <w:pStyle w:val="Heading2"/>
      </w:pPr>
      <w:r>
        <w:t>Volltext</w:t>
      </w:r>
    </w:p>
    <w:p>
      <w:r>
        <w:t>Incarto n.10.2002.2</w:t>
      </w:r>
    </w:p>
    <w:p>
      <w:r>
        <w:t>DAP 114/1999</w:t>
      </w:r>
    </w:p>
    <w:p>
      <w:r>
        <w:t>Bellinzona</w:t>
      </w:r>
    </w:p>
    <w:p>
      <w:r>
        <w:t>30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giudicare,</w:t>
      </w:r>
    </w:p>
    <w:p>
      <w:r>
        <w:t>__________ __________,di __________ e __________ nata __________, nato il __________ __________ a __________, cittadino italiano, con ultimo domicilio a __________, ora dignota dimora, celibe, disoccupato,</w:t>
      </w:r>
    </w:p>
    <w:p>
      <w:r>
        <w:t>difeso da: Lic. iur. __________ __________,__________,</w:t>
      </w:r>
    </w:p>
    <w:p>
      <w:r>
        <w:t>detenuto dal __________ 1997 al __________ 1997</w:t>
      </w:r>
    </w:p>
    <w:p>
      <w:r>
        <w:t>prevenuto colpevole di         1.    ripetuto furto, consumato e tentato, per avere, il 5 maggio 1997, a __________, in correità con __________ __________, allo scopo di procacciarsi un indebito profitto, sotto linflusso di medicamenti e di alcool, sottratto e tentato di sottrarre, al fine di appropriarsene, con e senza scasso, un crick e orologi in danno di __________ __________ __________ e __________ __________, e meglio:</w:t>
      </w:r>
    </w:p>
    <w:p>
      <w:r>
        <w:t>2.    danneggiamento, per avere, nelle circostanze e al fine di commettere il furto descritto al punto 1.2, in correità con __________ __________ e in danno di __________ __________, danneggiato la vetrina di esposizione del negozio __________, per un ammontare imprecisato;</w:t>
      </w:r>
    </w:p>
    <w:p>
      <w:r>
        <w:t>fatti avvenuti                       a __________ il 5 maggio 1997;</w:t>
      </w:r>
    </w:p>
    <w:p>
      <w:r>
        <w:t>perseguito                         con decreto daccusa DAP n. __________ 1999 del Procuratore pubblico Claudia Solcà,__________, che propone la condanna dell'accusato:</w:t>
      </w:r>
    </w:p>
    <w:p>
      <w:r>
        <w:t>vista                                  lopposizione interposta tempestivamente in data 15 febbraio 1999 dallallora difensore dufficio, lic. iur. __________ __________;</w:t>
      </w:r>
    </w:p>
    <w:p>
      <w:r>
        <w:t>indetto                               il dibattimento 30 aprile 2003, al quale era presente il difensore dufficio, lic. iur. __________ __________, mentre l'accusato, regolarmente citato per via edittale, non è comparso. Il Procuratore pubblico ha rinunciato a comparire postulando la conferma del decreto daccusa;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daccusa;</w:t>
      </w:r>
    </w:p>
    <w:p>
      <w:r>
        <w:t>Letti ed esaminati               gli atti;</w:t>
      </w:r>
    </w:p>
    <w:p>
      <w:r>
        <w:t>visti                                   gli art. 11, 21, 41, 63, 139 cpv. 1, 144 cpv. 1 CPS; 9 e ss., 273 e ss. CPP; 39 LTG,</w:t>
      </w:r>
    </w:p>
    <w:p>
      <w:r>
        <w:t>rispondendo                       ai quesiti posti;</w:t>
      </w:r>
    </w:p>
    <w:p>
      <w:r>
        <w:t>dichiara____________________,di __________ e __________ nata __________, nato il ____________________ a __________, cittadino italiano, con ultimo domicilio a __________, ora dignota dimora, celibe, disoccupato,,</w:t>
      </w:r>
    </w:p>
    <w:p>
      <w:r>
        <w:t>condanna                         __________ __________,</w:t>
      </w:r>
    </w:p>
    <w:p>
      <w:r>
        <w:t>confermalabbandono del procedimento penale inerente il reato di contravvenzione alla Legge federale sugli stupefacenti, per intervenuta prescrizione;</w:t>
      </w:r>
    </w:p>
    <w:p>
      <w:r>
        <w:t>ordinaliscrizione della condanna a casellario giudiziale, che sarà cancellata trascorso il periodo fissato dagli art. 80 e 41 cifra 4 CPS;</w:t>
      </w:r>
    </w:p>
    <w:p>
      <w:r>
        <w:t>avverteil condannato della facoltà di chiedere un nuovo giudizio entro il termine di sei mesi e presentandosi al dibattimento, ritenuto che per tasse e spese la presente sentenza è immediatamente esecutiva.</w:t>
      </w:r>
    </w:p>
    <w:p>
      <w:r>
        <w:t>le partisono state avvertite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contumacia.</w:t>
      </w:r>
    </w:p>
    <w:p>
      <w:r>
        <w:t>Intimazione a:</w:t>
      </w:r>
    </w:p>
    <w:p>
      <w:r>
        <w:t>__________ __________, in via edittale,</w:t>
      </w:r>
    </w:p>
    <w:p>
      <w:r>
        <w:t>Procuratore pubblico Claudia Solcà, __________ __________ __________, __________,</w:t>
      </w:r>
    </w:p>
    <w:p>
      <w:r>
        <w:t>Lic. iur. __________ __________, __________ __________ __________, __________,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dei giudici dellarresto e dellistruzione,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                  200.00            tassa di giustizia</w:t>
      </w:r>
    </w:p>
    <w:p>
      <w:r>
        <w:t>fr.                  150.00            spese giudiziarie</w:t>
      </w:r>
    </w:p>
    <w:p>
      <w:r>
        <w:t>fr.                  350.00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