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10.2002.18 vom 7. August 2003</w:t>
      </w:r>
    </w:p>
    <w:p>
      <w:r>
        <w:t>TI Tribunale d'appello, 2003-08-07, IT</w:t>
      </w:r>
    </w:p>
    <w:p>
      <w:r>
        <w:rPr>
          <w:b/>
        </w:rPr>
        <w:t xml:space="preserve">Quelle: </w:t>
      </w:r>
      <w:r>
        <w:t>https://mcp.opencaselaw.ch/entscheid/ti_gerichte_10.2002.18</w:t>
      </w:r>
    </w:p>
    <w:p>
      <w:r>
        <w:t>FR: TI_GERICHTE 10.2002.18 du 7 août 2003</w:t>
      </w:r>
    </w:p>
    <w:p>
      <w:r>
        <w:t>IT: TI_GERICHTE 10.2002.18 del 7 agosto 2003</w:t>
      </w:r>
    </w:p>
    <w:p>
      <w:pPr>
        <w:pStyle w:val="Heading2"/>
      </w:pPr>
      <w:r>
        <w:t>Volltext</w:t>
      </w:r>
    </w:p>
    <w:p>
      <w:r>
        <w:t>Incarto n.10.2002.16, 10.2002.18/AMM</w:t>
      </w:r>
    </w:p>
    <w:p>
      <w:r>
        <w:t>DAP 1068/1999</w:t>
      </w:r>
    </w:p>
    <w:p>
      <w:r>
        <w:t>Bellinzona</w:t>
      </w:r>
    </w:p>
    <w:p>
      <w:r>
        <w:t>7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richiamate le opposizioni 19 maggio e 1° giugno 1999 di</w:t>
      </w:r>
    </w:p>
    <w:p>
      <w:r>
        <w:t>__________,di __________ e __________ n. __________, nato a __________ (__________) il __________ __________, attinente di __________, domiciliato a __________, __________ __________, coniugato, __________</w:t>
      </w:r>
    </w:p>
    <w:p>
      <w:r>
        <w:t>(difeso dall'avv. __________ __________, __________), e</w:t>
      </w:r>
    </w:p>
    <w:p>
      <w:r>
        <w:t>__________ __________,fu __________ e __________ n. __________, nato a __________ (__________) il __________ __________ __________, cittadino macedone, domiciliato a __________, __________. __________, coniugato, __________</w:t>
      </w:r>
    </w:p>
    <w:p>
      <w:r>
        <w:t>(difeso dall'avv. __________ __________ __________, __________);</w:t>
      </w:r>
    </w:p>
    <w:p>
      <w:r>
        <w:t>interposte al decreto daccusa DAP __________ 1999 del Procuratore pubblico Jacques Ducry,__________,</w:t>
      </w:r>
    </w:p>
    <w:p>
      <w:r>
        <w:t>indetto il dibattimento         per il 7 agosto 2003, al quale sono comparsi gli accusati, i loro difensori e l'interprete;</w:t>
      </w:r>
    </w:p>
    <w:p>
      <w:r>
        <w:t>ritenutoche al dibattimento gli accusati hanno sottolineato la loro buona fede e hanno negato, nella maniera più assoluta, di essere stati in qualche modo consapevoli di commettere una violazione della LDDS;</w:t>
      </w:r>
    </w:p>
    <w:p>
      <w:r>
        <w:t>che questo Giudice, esaminando gli atti istruttori, non può in effetti giungere al convincimento che gli accusati fossero consapevoli di aver aiutato i loro clienti a entrare clandestinamente in Svizzera, restando insoluta la questione del dolo eventuale;</w:t>
      </w:r>
    </w:p>
    <w:p>
      <w:r>
        <w:t>che gli accusati hanno nondimeno deciso, dato il tempo trascorso dall'emanazione del decreto d'accusa e le conseguenze che ciò comporta sulla decorrenza del periodo di prova e sull'iscrizione a casellario giudiziale,di ritirare le opposizioni interposte al decreto d'accusa, prendendo atto che in virtù dell'art. 41 n. 4 CP l'iscrizione al casellario giudiziale deve essere cancellata trascorso il periodo di prova ossia, con il ritiro dell'opposizione, nel mese di maggio del 2001;</w:t>
      </w:r>
    </w:p>
    <w:p>
      <w:r>
        <w:t>visti                                   gli art. 210 e 211 CPP,</w:t>
      </w:r>
    </w:p>
    <w:p>
      <w:r>
        <w:t>decreta:1.I procedimenti sono stralciati dai ruoli e il decreto d'accusa diventa esecutivo.</w:t>
      </w:r>
    </w:p>
    <w:p>
      <w:r>
        <w:t>Gli incarti sono ritornati al Procuratore pubblico Fiorenza Bergomi,__________, per quanto di sua competenza.</w:t>
      </w:r>
    </w:p>
    <w:p>
      <w:r>
        <w:t>2.Le tasse e le spese dei procedimenti davanti alla Pretura penale sono a carico dello Stato.</w:t>
      </w:r>
    </w:p>
    <w:p>
      <w:r>
        <w:t>3.Intimazione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__________ __________, __________,</w:t>
      </w:r>
    </w:p>
    <w:p>
      <w:r>
        <w:t> avv. __________ __________ __________, __________,</w:t>
      </w:r>
    </w:p>
    <w:p>
      <w:r>
        <w:t> Procuratore pubblico Fiorenza Bergomi,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