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10.2002.142 vom 2. Juni 2003</w:t>
      </w:r>
    </w:p>
    <w:p>
      <w:r>
        <w:t>TI Tribunale d'appello, 2003-06-02, IT</w:t>
      </w:r>
    </w:p>
    <w:p>
      <w:r>
        <w:rPr>
          <w:b/>
        </w:rPr>
        <w:t xml:space="preserve">Quelle: </w:t>
      </w:r>
      <w:r>
        <w:t>https://mcp.opencaselaw.ch/entscheid/ti_gerichte_10.2002.142</w:t>
      </w:r>
    </w:p>
    <w:p>
      <w:r>
        <w:t>FR: TI_GERICHTE 10.2002.142 du 2 juin 2003</w:t>
      </w:r>
    </w:p>
    <w:p>
      <w:r>
        <w:t>IT: TI_GERICHTE 10.2002.142 del 2 giugno 2003</w:t>
      </w:r>
    </w:p>
    <w:p>
      <w:pPr>
        <w:pStyle w:val="Heading2"/>
      </w:pPr>
      <w:r>
        <w:t>Volltext</w:t>
      </w:r>
    </w:p>
    <w:p>
      <w:r>
        <w:t>Incarto n.10.2002.142/AMM</w:t>
      </w:r>
    </w:p>
    <w:p>
      <w:r>
        <w:t>DAP 1326/2001</w:t>
      </w:r>
    </w:p>
    <w:p>
      <w:r>
        <w:t>Bellinzona</w:t>
      </w:r>
    </w:p>
    <w:p>
      <w:r>
        <w:t>2 giugno 2003</w:t>
      </w:r>
    </w:p>
    <w:p>
      <w:r>
        <w:t>In nomedella Repubblica e Cantonedel Ticino</w:t>
      </w:r>
    </w:p>
    <w:p>
      <w:r>
        <w:t>Il Giudice della Pretura penale</w:t>
      </w:r>
    </w:p>
    <w:p>
      <w:r>
        <w:t>Marco Ambrosini</w:t>
      </w:r>
    </w:p>
    <w:p>
      <w:r>
        <w:t>sedente con la segretaria Isabella Marchetti per giudicare</w:t>
      </w:r>
    </w:p>
    <w:p>
      <w:r>
        <w:t>__________ __________ __________,di __________ ed __________ n. __________, nato a __________ il __________ __________ 1969, attinente di __________ /__________, domiciliato a __________ __________, via __________ __________, celibe, impiegato di commercio</w:t>
      </w:r>
    </w:p>
    <w:p>
      <w:r>
        <w:t>(difeso dall'avv. __________ __________,__________)</w:t>
      </w:r>
    </w:p>
    <w:p>
      <w:r>
        <w:t>accusato di                        esercizio abusivo della professione di fiduciario, art. 19 LFID</w:t>
      </w:r>
    </w:p>
    <w:p>
      <w:r>
        <w:t>per avere, a __________, dal febbraio 1999 al maggio 2001, ininterrottamente, nella sua qualità di amministratore unico della __________ __________, __________, esercitato senza autorizzazione la professione di fiduciario, così come definita dalla legge cantonale sull'esercizio delle professioni di fiduciario, per conto e/o nell'interesse di circa una trentina di clienti;</w:t>
      </w:r>
    </w:p>
    <w:p>
      <w:r>
        <w:t>perseguito                          con decreto daccusa DAP __________ del Procuratore pubblico Emanuele Stauffer,__________, che propone la condanna dell'accusato:</w:t>
      </w:r>
    </w:p>
    <w:p>
      <w:r>
        <w:t>1.  alla multa di fr. 5000.,</w:t>
      </w:r>
    </w:p>
    <w:p>
      <w:r>
        <w:t>2.  al pagamento della tassa di giustizia di fr. 100. e delle spese giudiziarie di fr. 200.;</w:t>
      </w:r>
    </w:p>
    <w:p>
      <w:r>
        <w:t>vista                                 l'opposizione interposta dall'accusato il 3 luglio 2001;</w:t>
      </w:r>
    </w:p>
    <w:p>
      <w:r>
        <w:t>consideratoche il reato di cui al decreto d'accusa in esame costituisce una contravvenzione di diritto cantonale a norma dell'art. 335 n. 1 CP;</w:t>
      </w:r>
    </w:p>
    <w:p>
      <w:r>
        <w:t>che per l'art. 1 del decreto legislativo del 24 giugno 1947 che regola la prescrizione in materia di contravvenzioni (RL 3.3.3.4.1) l'azione per le contravvenzioni previste da leggi cantonali si prescrive nel termine di due anni;</w:t>
      </w:r>
    </w:p>
    <w:p>
      <w:r>
        <w:t>che secondo l'art. 2 del citato decreto gli atti di istruttoria non interrompono il corso della prescrizione;</w:t>
      </w:r>
    </w:p>
    <w:p>
      <w:r>
        <w:t>che in concreto il reato è cessato, stando al decreto di accusa, nel mese di maggio 2001;</w:t>
      </w:r>
    </w:p>
    <w:p>
      <w:r>
        <w:t>che, pertanto, l'azione penale nei confronti dell'accusato si è prescritta nel mese di maggio 2003;</w:t>
      </w:r>
    </w:p>
    <w:p>
      <w:r>
        <w:t>che l'accusato deve quindi essere prosciolto dall'imputazione (sulle conseguenze della prescrizione dell'azione penale, cfr. DTF inedita 1P.258/2002 del 2 ottobre 2002, consid. 3.4);</w:t>
      </w:r>
    </w:p>
    <w:p>
      <w:r>
        <w:t>visti                                  gli art. 1 segg. del decreto legislativo che regola la prescrizione in materia di contravvenzioni; 9 segg. e 273 segg. CPP;</w:t>
      </w:r>
    </w:p>
    <w:p>
      <w:r>
        <w:t>pronuncia:1.     __________ __________ __________ è prosciolto dall'accusa di esercizio abusivo della professione di fiduciario per i fatti descritti nel decreto d'accusa DAP __________</w:t>
      </w:r>
    </w:p>
    <w:p>
      <w:r>
        <w:t>2.     La tassa di giustizia e le spese sono poste a carico dello Stato.</w:t>
      </w:r>
    </w:p>
    <w:p>
      <w:r>
        <w:t>3.     Intimazione a:</w:t>
      </w:r>
    </w:p>
    <w:p>
      <w:r>
        <w:t> __________ __________ __________, __________ __________,</w:t>
      </w:r>
    </w:p>
    <w:p>
      <w:r>
        <w:t> avv. __________ __________, __________,</w:t>
      </w:r>
    </w:p>
    <w:p>
      <w:r>
        <w:t> Procuratore pubblico __________ ____________________,</w:t>
      </w:r>
    </w:p>
    <w:p>
      <w:r>
        <w:t> Comando della Polizia cantonale, __________,</w:t>
      </w:r>
    </w:p>
    <w:p>
      <w:r>
        <w:t> Ufficio del GIAR, __________.</w:t>
      </w:r>
    </w:p>
    <w:p>
      <w:r>
        <w:t>Il giudice:                                                                     La segretaria:</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