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10.2001.6 vom 29. Januar 2002</w:t>
      </w:r>
    </w:p>
    <w:p>
      <w:r>
        <w:t>TI Tribunale d'appello, 2002-01-29, IT</w:t>
      </w:r>
    </w:p>
    <w:p>
      <w:r>
        <w:rPr>
          <w:b/>
        </w:rPr>
        <w:t xml:space="preserve">Quelle: </w:t>
      </w:r>
      <w:r>
        <w:t>https://mcp.opencaselaw.ch/entscheid/ti_gerichte_10.2001.6</w:t>
      </w:r>
    </w:p>
    <w:p>
      <w:r>
        <w:t>FR: TI_GERICHTE 10.2001.6 du 29 janvier 2002</w:t>
      </w:r>
    </w:p>
    <w:p>
      <w:r>
        <w:t>IT: TI_GERICHTE 10.2001.6 del 29 gennaio 2002</w:t>
      </w:r>
    </w:p>
    <w:p>
      <w:pPr>
        <w:pStyle w:val="Heading2"/>
      </w:pPr>
      <w:r>
        <w:t>Regeste</w:t>
      </w:r>
    </w:p>
    <w:p>
      <w:r>
        <w:t>Sentenza o decisione senza scheda</w:t>
      </w:r>
    </w:p>
    <w:p>
      <w:pPr>
        <w:pStyle w:val="Heading2"/>
      </w:pPr>
      <w:r>
        <w:t>Volltext</w:t>
      </w:r>
    </w:p>
    <w:p>
      <w:r>
        <w:t>Ticino Tribunale di appello diritto civile La seconda Camera civile 29.01.2002 10.2001.6</w:t>
      </w:r>
    </w:p>
    <w:p>
      <w:r>
        <w:t>Sentenza o decisione senza scheda</w:t>
      </w:r>
    </w:p>
    <w:p>
      <w:r>
        <w:t>Incarto n. 10.2001.00006 Lugano 29 gennaio 2002 In nome della Repubblica e Cantone del Ticino La seconda Camera civile del Tribunale d'appello composta dei giudici: Cocchi, presidente, Chiesa, Rusca segretario: Fausta Bianchi Torri sedente per giudicare nella causa promossa direttamente in appello, con petizione 6 marzo 2001 da __________ rappr. dall'avv. __________ contro __________ rappr. dallo studio legale __________ con la quale l'attrice chiede la condanna della convenuta al pagamento dell'importo di Fr. 236'691.65 oltre interessi e spese. Considerato che l'attrice procede in causa per ottenere il pagamento di sue prestazioni d'appalto (confezionamento di buste con prodotti della convenuta) che sono sottoposte al diritto italiano poiché la prestazione caratteristica del contratto è fornita dall'attrice che ha sede in Italia (art. 117 cpv. 3 litt. c LDIP); che per promuovere direttamente in appello una causa è necessario un limite di valore, in concreto adempiuto, e l'appellabilità della stessa al Tribunale federale (art. 302 cpv. 1 CPC) dove per appellabilità al Tribunale federale s'intende la procedura del ricorso per riforma ( Cocchi/Trezzini , CPC-TI, ad art. 302 m. 3); che il ricorso per riforma è ammissibile solo nell'eventualità di violazione del diritto federale (art. 43 cpv. OG) e non di quello straniero; che le parti, preso atto dell'improponibilità della causa in questione direttamente in appello, si sono dichiarate d'accordo a che le stessa sia rinviata al Pretore competente della giurisdizione di __________ affinché, acquisiti gli allegati scritti introduttivi di causa ed i documenti prodotti, abbia a procedere con l'udienza preliminare e l'istruttoria di causa; Per i quali motivi visto l'art. 302 CPC e, per le spese, la vigente TG decreta 1. La causa inc. 10.2001.00006, proposta direttamente in appello con petizione 6 marzo 2001 da __________ Spa contro __________ SA è stralciata dai ruoli. 2. La causa è trasmessa per competenza al Pretore della giurisdizione di __________. 3. La tassa del presente giudizio in Fr. 100.- e le spese in Fr. 50.- (totale Fr. 150.-), già anticipate dall'attrice, rimangono a suo carico. 4. Intimazione a: -avv. __________ -studio legale __________ Comunicazione, con la trasmissione dell'intero incarto, alla Pretura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