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10.2001.34 vom 26. Februar 2002</w:t>
      </w:r>
    </w:p>
    <w:p>
      <w:r>
        <w:t>TI Tribunale d'appello, 2002-02-26, IT</w:t>
      </w:r>
    </w:p>
    <w:p>
      <w:r>
        <w:rPr>
          <w:b/>
        </w:rPr>
        <w:t xml:space="preserve">Quelle: </w:t>
      </w:r>
      <w:r>
        <w:t>https://mcp.opencaselaw.ch/entscheid/ti_gerichte_10.2001.34</w:t>
      </w:r>
    </w:p>
    <w:p>
      <w:r>
        <w:t>FR: TI_GERICHTE 10.2001.34 du 26 février 2002</w:t>
      </w:r>
    </w:p>
    <w:p>
      <w:r>
        <w:t>IT: TI_GERICHTE 10.2001.34 del 26 febbraio 2002</w:t>
      </w:r>
    </w:p>
    <w:p>
      <w:pPr>
        <w:pStyle w:val="Heading2"/>
      </w:pPr>
      <w:r>
        <w:t>Volltext</w:t>
      </w:r>
    </w:p>
    <w:p>
      <w:r>
        <w:t>Incarto n.10.2001.00034</w:t>
      </w:r>
    </w:p>
    <w:p>
      <w:r>
        <w:t>Lugano</w:t>
      </w:r>
    </w:p>
    <w:p>
      <w:r>
        <w:t>26 febbraio 2002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Rusca</w:t>
      </w:r>
    </w:p>
    <w:p>
      <w:r>
        <w:t>segretario:</w:t>
      </w:r>
    </w:p>
    <w:p>
      <w:r>
        <w:t>Bettelini vicecancelliere</w:t>
      </w:r>
    </w:p>
    <w:p>
      <w:r>
        <w:t>sedente per giudicare nella causa promossa direttamente in appello, con petizione 29 novembre 2001, da</w:t>
      </w:r>
    </w:p>
    <w:p>
      <w:r>
        <w:t>__________</w:t>
      </w:r>
    </w:p>
    <w:p>
      <w:r>
        <w:t>rappr. dall' avv. __________</w:t>
      </w:r>
    </w:p>
    <w:p>
      <w:r>
        <w:t>__________</w:t>
      </w:r>
    </w:p>
    <w:p>
      <w:r>
        <w:t>rappr. dallo studio legale __________</w:t>
      </w:r>
    </w:p>
    <w:p>
      <w:r>
        <w:t>con la quale l'attrice ha chiesto la condanna della convenuta al pagamento dell'importo di USD 1'046'825,14 oltre interessi al 5% dal 6 ottobre 2001.</w:t>
      </w:r>
    </w:p>
    <w:p>
      <w:r>
        <w:t>Ed ora sulla richiesta 25 febbraio 2002 del patrocinatore dell'attrice il quale chiede lo stralcio della causa, le parti essendo addivenute ad un accordo di transazione che mette fine al litigio e che regola anche la ripartizione di spese e ripetibili nel senso che l'attrice si assume le tasse e spese giudiziarie mentre le indennità ripetibili sono compensate.</w:t>
      </w:r>
    </w:p>
    <w:p>
      <w:r>
        <w:t>Per laSeconda Camera civiledelTribunale d'appello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