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10.2000.8 vom 28. Dezember 2001</w:t>
      </w:r>
    </w:p>
    <w:p>
      <w:r>
        <w:t>TI Tribunale d'appello, 2001-12-28, IT</w:t>
      </w:r>
    </w:p>
    <w:p>
      <w:r>
        <w:rPr>
          <w:b/>
        </w:rPr>
        <w:t xml:space="preserve">Quelle: </w:t>
      </w:r>
      <w:r>
        <w:t>https://mcp.opencaselaw.ch/entscheid/ti_gerichte_10.2000.8</w:t>
      </w:r>
    </w:p>
    <w:p>
      <w:r>
        <w:t>FR: TI_GERICHTE 10.2000.8 du 28 décembre 2001</w:t>
      </w:r>
    </w:p>
    <w:p>
      <w:r>
        <w:t>IT: TI_GERICHTE 10.2000.8 del 28 dicembre 2001</w:t>
      </w:r>
    </w:p>
    <w:p>
      <w:pPr>
        <w:pStyle w:val="Heading2"/>
      </w:pPr>
      <w:r>
        <w:t>Volltext</w:t>
      </w:r>
    </w:p>
    <w:p>
      <w:r>
        <w:t>Incarto n.10.2000.00008</w:t>
      </w:r>
    </w:p>
    <w:p>
      <w:r>
        <w:t>Lugano</w:t>
      </w:r>
    </w:p>
    <w:p>
      <w:r>
        <w:t>28 dicembre 2001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presidente,Chiesa e Rusca</w:t>
      </w:r>
    </w:p>
    <w:p>
      <w:r>
        <w:t>segretario:</w:t>
      </w:r>
    </w:p>
    <w:p>
      <w:r>
        <w:t>Petrini</w:t>
      </w:r>
    </w:p>
    <w:p>
      <w:r>
        <w:t>sedente per giudicare nella causa promossa direttamente in appello, con petizione 24 febbraio 2000, da</w:t>
      </w:r>
    </w:p>
    <w:p>
      <w:r>
        <w:t>__________</w:t>
      </w:r>
    </w:p>
    <w:p>
      <w:r>
        <w:t>rappr. dal tutore avv. __________</w:t>
      </w:r>
    </w:p>
    <w:p>
      <w:r>
        <w:t>patr. dall'avv. avv. __________</w:t>
      </w:r>
    </w:p>
    <w:p>
      <w:r>
        <w:t>__________</w:t>
      </w:r>
    </w:p>
    <w:p>
      <w:r>
        <w:t>patr. dall' avv. __________</w:t>
      </w:r>
    </w:p>
    <w:p>
      <w:r>
        <w:t>in materia di contratto di mandato (rendiconto e restituzione).</w:t>
      </w:r>
    </w:p>
    <w:p>
      <w:r>
        <w:t>Ed ora sullo stralcio della causa avendo le parti raggiunto un accordo di transazione nei termini della convenzione del 21 dicembre 2001, allegata alla presente decisione a valerne quale parte integrante.</w:t>
      </w:r>
    </w:p>
    <w:p>
      <w:r>
        <w:t>Atteso che, secondo gli accordi tra le parti, le spese di giudizio sono a carico della parte attrice e le indennità ripetibili compensate.</w:t>
      </w:r>
    </w:p>
    <w:p>
      <w:r>
        <w:t>Visti l'art. 352 CPC e, per le spese, la vigente LTG</w:t>
      </w:r>
    </w:p>
    <w:p>
      <w:r>
        <w:t>Per laSeconda Camera civiledelTribunale d'appello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