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10.2000.13 vom 16. Mai 2001</w:t>
      </w:r>
    </w:p>
    <w:p>
      <w:r>
        <w:t>TI Tribunale d'appello, 2001-05-16, IT</w:t>
      </w:r>
    </w:p>
    <w:p>
      <w:r>
        <w:rPr>
          <w:b/>
        </w:rPr>
        <w:t xml:space="preserve">Quelle: </w:t>
      </w:r>
      <w:r>
        <w:t>https://mcp.opencaselaw.ch/entscheid/ti_gerichte_10.2000.13</w:t>
      </w:r>
    </w:p>
    <w:p>
      <w:r>
        <w:t>FR: TI_GERICHTE 10.2000.13 du 16 mai 2001</w:t>
      </w:r>
    </w:p>
    <w:p>
      <w:r>
        <w:t>IT: TI_GERICHTE 10.2000.13 del 16 maggio 2001</w:t>
      </w:r>
    </w:p>
    <w:p>
      <w:pPr>
        <w:pStyle w:val="Heading2"/>
      </w:pPr>
      <w:r>
        <w:t>Volltext</w:t>
      </w:r>
    </w:p>
    <w:p>
      <w:r>
        <w:t>Incarto n.10.2000.00013</w:t>
      </w:r>
    </w:p>
    <w:p>
      <w:r>
        <w:t>Lugano</w:t>
      </w:r>
    </w:p>
    <w:p>
      <w:r>
        <w:t>16 maggio 2001</w:t>
      </w:r>
    </w:p>
    <w:p>
      <w:r>
        <w:t>In nomedella Repubblica e Cantonedel Ticino</w:t>
      </w:r>
    </w:p>
    <w:p>
      <w:r>
        <w:t>La seconda Camera civile del Tribunale d'appello</w:t>
      </w:r>
    </w:p>
    <w:p>
      <w:r>
        <w:t>composta dei giudici:</w:t>
      </w:r>
    </w:p>
    <w:p>
      <w:r>
        <w:t>Cocchi, presidente,Zali e Pellegrini (quest'ultimo in sostituzione del giudice Chiesa, astenuto)</w:t>
      </w:r>
    </w:p>
    <w:p>
      <w:r>
        <w:t>segretario:</w:t>
      </w:r>
    </w:p>
    <w:p>
      <w:r>
        <w:t>Petrini</w:t>
      </w:r>
    </w:p>
    <w:p>
      <w:r>
        <w:t>sedente per giudicare nella causa promossa direttamente in appello con petizione 29 marzo 2000 da</w:t>
      </w:r>
    </w:p>
    <w:p>
      <w:r>
        <w:t>__________</w:t>
      </w:r>
    </w:p>
    <w:p>
      <w:r>
        <w:t>contro</w:t>
      </w:r>
    </w:p>
    <w:p>
      <w:r>
        <w:t>__________</w:t>
      </w:r>
    </w:p>
    <w:p>
      <w:r>
        <w:t>(rappr. dall'avv. __________)</w:t>
      </w:r>
    </w:p>
    <w:p>
      <w:r>
        <w:t>risolta negativamente la domanda di assistenza giudiziaria presentata dall'attore, pedissequamente alla petizione, con decisione 20 novembre 2000 della scrivente Camera, decisione confermata dal Tribunale federale con sentenza 15 marzo 2001 a seguito di ricorso di diritto pubblico 12 dicembre 2000 presentato dall'attore e dichiarato irricevibile;</w:t>
      </w:r>
    </w:p>
    <w:p>
      <w:r>
        <w:t>richiamata la diffida 28 marzo 2001 del presidente di questa Camera mediante la quale al ricorrente veniva assegnato un termine scadente il 17 aprile 2001per effettuare sul c.c.p. __________ del Tribunale dappello -introiti AGITI- un deposito difr.1'000'000.00a titolo di anticipo per le presunte spese giudiziarie, con la comminatoria che, in caso di mancato versamento dell'importo entro il termine fissato, la petizione sarebbe stata dichiarata irricevibile, ai sensi dell'art. 12 LTG;</w:t>
      </w:r>
    </w:p>
    <w:p>
      <w:r>
        <w:t>preso atto come il termine in questione sia infruttuosamente trascorso;</w:t>
      </w:r>
    </w:p>
    <w:p>
      <w:r>
        <w:t>dovendosi di conseguenza decretare lo stralcio della causa e decidere sulle spese senza assegnazione di ripetibili in questa sede poichè alla convenuta queste indennità già sono state riconosciute, per gli atti da lei compiuti, in occasione della decisione sul rifiuto dell'assistenza giudiziaria,</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