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10.1997.9 vom 4. September 2002</w:t>
      </w:r>
    </w:p>
    <w:p>
      <w:r>
        <w:t>TI Tribunale d'appello, 2002-09-04, IT</w:t>
      </w:r>
    </w:p>
    <w:p>
      <w:r>
        <w:rPr>
          <w:b/>
        </w:rPr>
        <w:t xml:space="preserve">Quelle: </w:t>
      </w:r>
      <w:r>
        <w:t>https://mcp.opencaselaw.ch/entscheid/ti_gerichte_10.1997.9</w:t>
      </w:r>
    </w:p>
    <w:p>
      <w:r>
        <w:t>FR: TI_GERICHTE 10.1997.9 du 4 septembre 2002</w:t>
      </w:r>
    </w:p>
    <w:p>
      <w:r>
        <w:t>IT: TI_GERICHTE 10.1997.9 del 4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04.09.2002 10.1997.9</w:t>
      </w:r>
    </w:p>
    <w:p>
      <w:r>
        <w:t>Sentenza o decisione senza scheda</w:t>
      </w:r>
    </w:p>
    <w:p>
      <w:r>
        <w:t>Incarto n. 10.1997.00009 Lugano 4 settembre 2002 /fb In nome della Repubblica e Cantone del Ticino La seconda Camera civile del Tribunale d'appello composta dei giudici: Cocchi, presidente Chiesa e Rusca segretario: Bettelini, vicecancelliere sedente per giudicare nella causa promossa direttamente in appello, con petizione e domanda provvisionale 14 marzo 1997, da __________ rappr. dall'avv. __________ contro __________ rappr. dall'avv. __________ in materia di protezione di marca di fabbrica (art. 55 LPM) e di concorrenza sleale (art. 9 LCSl). Considerato che dopo la discussione sulla domanda cautelare, avvenuta in occasione di due udienze il 26 ed il 17 aprile 1997, e l'audizione, nelle vie dell'interrogatorio formale di due responsabili della ditta attrice, la causa è rimasta sospesa, prima perché le parti avevano intavolato delle trattative per una soluzione bonaria della vertenza e, in seguito, per il fallimento della __________ AG; che l'amministrazione del fallimento ha rinunciato a continuare nella procedura e nessuno dei creditori si è offerto cessionario delle pretese vantate in causa; che la ditta attrice è stata cancellata dal registro di commercio; che, in simili condizioni, non esiste più alcun interesse alla continuazione della causa a fronte, anche, della sopravvenuta inesistenza della parte attrice; che la causa va allora stralciata dai ruoli con tasse e spese a carico di chi le ha anticipate mentre non torna conto l'assegnazione di ripetibili a carico di una parte inesistente; Per i quali motivi dichiara e pronuncia 1. La causa inc. no. 10.1997.0009, promossa in appello con petizione 14 marzo 1997 da __________ AG contro __________ SA, è stralciata dai ruoli. 2. La tassa di giustizia di Fr. 1'000.- e le spese di Fr. 250.- rimangono a carico di chi le ha anticipate. 3. Intimazione a:      - avv. __________ - avv. __________ Per la Seconda Camera civile del Tribunale d'appello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