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1998 Nr. 13 vom 24. August 1998</w:t>
      </w:r>
    </w:p>
    <w:p>
      <w:r>
        <w:t>Tg Obergericht, 1998-08-24, DE</w:t>
      </w:r>
    </w:p>
    <w:p>
      <w:r>
        <w:rPr>
          <w:b/>
        </w:rPr>
        <w:t xml:space="preserve">Quelle: </w:t>
      </w:r>
      <w:r>
        <w:t>https://mcp.opencaselaw.ch/entscheid/tg_obergericht_RBOG_1998_Nr._13</w:t>
      </w:r>
    </w:p>
    <w:p>
      <w:r>
        <w:t>FR: TG_OBERGERICHT RBOG 1998 Nr. 13 du 24 août 1998</w:t>
      </w:r>
    </w:p>
    <w:p>
      <w:r>
        <w:t>IT: TG_OBERGERICHT RBOG 1998 Nr. 13 del 24 agosto 1998</w:t>
      </w:r>
    </w:p>
    <w:p>
      <w:pPr>
        <w:pStyle w:val="Heading2"/>
      </w:pPr>
      <w:r>
        <w:t>Regeste</w:t>
      </w:r>
    </w:p>
    <w:p>
      <w:r>
        <w:t>In der Praxis wurden Insolvenzerklärungen mit dem Zweck, sich der noch allein möglichen Lohnpfändung zu entziehen, als rechtsmissbräuchlich bezeichnet, den Insolvenzerklärungen selbst wurde aber nur die Bedeutung von Vorbereitungshandlungen zugemessen. Dabei muss es dem betreibenden Gläubiger gestattet sein, unter Hinweis auf eine offensichtlich rechtsmissbräuchliche Insolvenzerklärung geltend zu machen, auch die Berufung auf fehlendes neues Vermögen sei rechtsmissbräuchlich.</w:t>
      </w:r>
    </w:p>
    <w:p>
      <w:pPr>
        <w:pStyle w:val="Heading2"/>
      </w:pPr>
      <w:r>
        <w:t>Erwägungen</w:t>
      </w:r>
    </w:p>
    <w:p>
      <w:r>
        <w:rPr>
          <w:b/>
        </w:rPr>
        <w:t>E. 1</w:t>
      </w:r>
    </w:p>
    <w:p>
      <w:r>
        <w:t>Über X war gestützt auf dessen Insolvenzerklärung der Konkurs eröffnet  worden. In einer später von Y gegen ihn gerichteten Betreibung erhob X die Einrede des  fehlenden neuen Vermögens. Y verwahrte sich dagegen mit dem Hinweis, X habe rechtsmissbräuchlich die Insolvenzerklärung abgegeben und den Konkurs über sich eröffnen  lassen. Unter diesen Umständen sei auch der von ihm erhobene Rechtsvorschlag  rechtsmissbräuchlich. Die Vorinstanz wies diesen Einwand ab: Es sei nicht möglich, nachträglich auf das schon längst rechtskräftig abgeschlossene Konkursverfahren  zurückzukommen.</w:t>
      </w:r>
    </w:p>
    <w:p>
      <w:r>
        <w:rPr>
          <w:b/>
        </w:rPr>
        <w:t>E. 2</w:t>
      </w:r>
    </w:p>
    <w:p>
      <w:r>
        <w:t>ZGB N 40; Baumann, Art. 2 ZGB N 237 ff.). Rekurskommission, 24. August 1998, ZB 98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