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TVR-2008-6 vom 1. Januar 2008</w:t>
      </w:r>
    </w:p>
    <w:p>
      <w:r>
        <w:t>TG Obergericht, 2008-01-01, DE</w:t>
      </w:r>
    </w:p>
    <w:p>
      <w:r>
        <w:rPr>
          <w:b/>
        </w:rPr>
        <w:t xml:space="preserve">Quelle: </w:t>
      </w:r>
      <w:r>
        <w:t>https://mcp.opencaselaw.ch/entscheid/tg_gerichte_TVR-2008-6</w:t>
      </w:r>
    </w:p>
    <w:p>
      <w:r>
        <w:t>FR: TG_GERICHTE TVR-2008-6 du 1 janvier 2008</w:t>
      </w:r>
    </w:p>
    <w:p>
      <w:r>
        <w:t>IT: TG_GERICHTE TVR-2008-6 del 1 gennaio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Je einschneidender mit einem Entscheid in die PersÃ¶nlichkeitsrechte einer Person eingegriffen wird (in casu EntmÃ¼ndigung), desto hÃ¶here Anforderungen sind an die Wirksamkeit eines Rechtsmittelverzichts zu setzen. Indem die VerfÃ¼gung mit dem vorformulierten Rechtsmittelverzicht der zu bevormundenden Person lediglich vorgelegt und nach Unterzeichnung durch diese vom BehÃ¶rdenvertreter gleich wieder mitgenommen wurde, sind diese Anforderungen nicht erfÃ¼llt (E. 2b).</w:t>
      </w:r>
    </w:p>
    <w:p>
      <w:r>
        <w:rPr>
          <w:b/>
        </w:rPr>
        <w:t>E. 2</w:t>
      </w:r>
    </w:p>
    <w:p>
      <w:r>
        <w:t>Die korrekte ErÃ¶ffnung eines Entscheides bedingt, dass ein Entscheid mittels Zustellung in den Machtbereich des EmpfÃ¤ngers gelangt und diesem die MÃ¶glichkeit erÃ¶ffnet wird, vom Inhalt der VerfÃ¼gung Kenntnis zu nehmen. Diese Voraussetzungen sind etwa dann nicht erfÃ¼llt, wenn ein Entscheid Ã¼ber eine EntmÃ¼ndigung der VerfÃ¼gungsadressatin von einem BehÃ¶rdenmitglied vorgelegt und nach Durchsicht und unterschriftlicher BestÃ¤tigung vom BehÃ¶rdenmitglied gleich wieder mitgenommen wird, ohne der EmpfÃ¤ngerin eine Kopie zu belassen. Das BehÃ¶rdenmitglied kann nicht davon ausgehen, dass die zu entmÃ¼ndigende EmpfÃ¤ngerin sich der Tragweite des VerfÃ¼gungsinhaltes effektiv bewusst war (E. 2c).</w:t>
      </w:r>
    </w:p>
    <w:p>
      <w:r>
        <w:rPr>
          <w:b/>
        </w:rPr>
        <w:t>E. 3</w:t>
      </w:r>
    </w:p>
    <w:p>
      <w:r>
        <w:t>bis 5. (AusfÃ¼hrungen zur Frage der Nichtigkeit von VerfÃ¼gungen, zu den Voraussetzungen einer EntmÃ¼ndigung und zu den Kosten- und EntschÃ¤digungsfolgen.) Entscheid vom 3. Dezember 2008 Das Bundesgericht hat die von A und B gegen diesen Entscheid erhobene Beschwerde bezÃ¼glich der (vorliegend nicht interessierenden) ParteientschÃ¤digung mit Urteil vom 25. MÃ¤rz 2009 (5A_75/2009) abgewiesen.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