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TG_GERICHTE RBOG-2024-1 vom 21. Juni 2021</w:t>
      </w:r>
    </w:p>
    <w:p>
      <w:r>
        <w:t>TG Obergericht, 2021-06-21, DE</w:t>
      </w:r>
    </w:p>
    <w:p>
      <w:r>
        <w:rPr>
          <w:b/>
        </w:rPr>
        <w:t xml:space="preserve">Quelle: </w:t>
      </w:r>
      <w:r>
        <w:t>https://mcp.opencaselaw.ch/entscheid/tg_gerichte_RBOG-2024-1</w:t>
      </w:r>
    </w:p>
    <w:p>
      <w:r>
        <w:t>FR: TG_GERICHTE RBOG-2024-1 du 21 juin 2021</w:t>
      </w:r>
    </w:p>
    <w:p>
      <w:r>
        <w:t>IT: TG_GERICHTE RBOG-2024-1 del 21 giugno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Berufungsbeklagte und der BerufungsklÃ¤ger sind die nicht verheirateten Eltern einer minderjÃ¤hrigen Tochter. Der BerufungsklÃ¤ger wurde mit Entscheid des Bezirksgerichts zu UnterhaltsbeitrÃ¤gen an die gemeinsame Tochter verpflichtet; im Entscheidzeitpunkt betrug der Unterhaltsbeitrag monatlich Fr. 1'885.00. Das Amt fÃ¼r Soziale Dienste fÃ¼hrt das Alimenteninkasso fÃ¼r den Kindesunterhalt; es setzte den Anspruch auf Bevorschussung auf Fr. 980.00 fest.</w:t>
      </w:r>
    </w:p>
    <w:p>
      <w:r>
        <w:rPr>
          <w:b/>
        </w:rPr>
        <w:t>E. 2</w:t>
      </w:r>
    </w:p>
    <w:p>
      <w:r>
        <w:t>Die Berufungsbeklagte, vertreten durch das Amt fÃ¼r Soziale Dienste, beantragte fÃ¼r ihre Tochter beim Bezirksgericht den Erlass einer Schuldneranweisung fÃ¼r den Kindesunterhaltsbeitrag von monatlich Fr. 1'885.00, wobei sie Fr. 980.00 vom Amt bevorschusst erhalte. Der Einzelrichter des Bezirksgerichts hiess das Gesuch der Berufungsbeklagten gut, verfÃ¼gte die Schuldneranweisung und wies den jeweiligen Arbeitgeber des BerufungsklÃ¤gers an, vom Lohn monatlich Fr. 1'885.00 direkt auf das Konto der Sozialen Dienste zu Ã¼berweisen. Dagegen gelangte der BerufungsklÃ¤ger an das Obergericht und machte im Wesentlichen geltend, die Schuldneranweisung im Umfang von Fr. 1'885.00 greife in sein Existenzminimum ein. Aus den ErwÃ¤gungen: [â¦]</w:t>
      </w:r>
    </w:p>
    <w:p>
      <w:r>
        <w:rPr>
          <w:b/>
        </w:rPr>
        <w:t>E. 2.1.1</w:t>
      </w:r>
    </w:p>
    <w:p>
      <w:r>
        <w:t>GemÃ¤ss Art. 289 Abs. 1 ZGB steht der Anspruch auf UnterhaltsbeitrÃ¤ge dem Kind zu und wird, solange das Kind minderjÃ¤hrig ist, durch Leistung an dessen gesetzlichen Vertreter oder den Inhaber der Obhut erfÃ¼llt, soweit das Gericht es nicht anders bestimmt. Dabei hat die bundesgerichtÂ­liche Rechtsprechung dem Inhaber der elterlichen Sorge gestÃ¼tzt auf Art. 318 Abs. 1 ZGB die Befugnis zuerkannt, die Rechte des minderjÃ¤hrigen Kindes in vermÃ¶gensrechtlichen Angelegenheiten (insbesondere betreffend die UnterhaltsbeitrÃ¤ge) in eigenem Namen auszuÃ¼ben und vor dem Gericht oder in einer Betreibung selbst geltend zu machen. Dabei handelt der Sorgerechtsinhaber persÃ¶nlich als Partei, das heisst, als sogenannter Prozessstandschafter[1]. Kommt jedoch das Gemeinwesen fÃ¼r den Unterhalt auf, so geht der Unterhaltsanspruch gemÃ¤ss Art. 289 Abs. 2 ZGB mit allen Rechten auf das Gemeinwesen Ã¼ber. Allein das Gemeinwesen, das fÃ¼r den Unterhalt aufkommt, tritt in die Rechtsstellung des Kindes ein. Diese Bestimmung schafft eine Legalzession beziehungsweise Subrogation im Sinn von Art. 116 OR zugunsten des Gemeinwesens. Sie umfasst insbesondere FÃ¼rsorge- beziehungsweise Sozialhilfeleistungen im Allgemeinen sowie Bevorschussungsleistungen[2].</w:t>
      </w:r>
    </w:p>
    <w:p>
      <w:r>
        <w:rPr>
          <w:b/>
        </w:rPr>
        <w:t>E. 2.1.2</w:t>
      </w:r>
    </w:p>
    <w:p>
      <w:r>
        <w:t>Nach der neusten bundesgerichtlichen Rechtsprechung[3] ist diese Legalzession nach Art. 289 Abs. 2 ZGB im Rahmen einer teleologischen Auslegung auf das zu reduzieren, was der Gesetzgeber damit beabsichtigt hat: Das Kind soll nicht auf FÃ¼rsorgeleistungen angewiesen sein, wenn es einen zivilrechtlichen Unterhaltsanspruch hat. Dieser Unterhaltsanspruch soll als zivilrechtlicher Anspruch auf das Gemeinwesen Ã¼bergehen, wenn das Gemeinwesen an Stelle des Unterhaltsschuldners vorschussweise Unterhalt leistet. Die darin angeordnete Legalzession bezweckt, dass der Unterhaltsschuldner nicht von seiner NachlÃ¤ssigkeit profitiert, wenn das Gemeinwesen an seiner Stelle den Kindesunterhalt vorschussweise leistet. Aus diesem Grund soll weiterhin der Unterhaltsschuldner zahlungspflichtig bleiben und nicht der EmpfÃ¤nger des Unterhalts gegenÃ¼ber dem Gemeinwesen rÃ¼ckerstattungspflichtig werden. Zu diesem Zweck lÃ¤sst der Gesetzgeber die bevorschussten Forderungen im Rahmen einer Legalzession auf das Gemeinwesen Ã¼bergehen, sodass sie von diesem unverÃ¤ndert als zivilrechtliche Unterhaltsforderungen gegen den materiellen Unterhaltsschuldner geltend gemacht werden kÃ¶nnen. Dies hat zur Folge, dass sich das Gemeinwesen, namentlich im RechtsÃ¶ffnungsverfahren, auf den Unterhaltstitel berufen kann. HierfÃ¼r genÃ¼gt es, wenn das Gemeinwesen in die effektiv bevorschussten periodischen Einzelforderungen eintritt. Nicht erforderlich ist, dass das Stammrecht, also der generelle Anspruch auf Unterhalt des Kindes gegenÃ¼ber den Eltern auf das Gemeinwesen Ã¼bergeht[4]. Somit geht nicht das Stammrecht, sondern die tatsÃ¤chlich bevorschussten einzelnen UnterhaltsbeitrÃ¤ge gehen auf das Gemeinwesen Ã¼ber[5].</w:t>
      </w:r>
    </w:p>
    <w:p>
      <w:r>
        <w:rPr>
          <w:b/>
        </w:rPr>
        <w:t>E. 2.1.3</w:t>
      </w:r>
    </w:p>
    <w:p>
      <w:r>
        <w:t>Hinsichtlich der Schuldneranweisung hielt das Bundesgericht im zitierten Entscheid fest, dass mit der Subrogation auch der Anspruch auf Schuldneranweisung als "Nebenrecht" auf das bevorschussende Gemeinwesen Ã¼bergehen soll. Problematisch erscheint, dass die Bevorschussung einen vergangenen Zeitabschnitt betrifft, wÃ¤hrend die Schuldneranweisung nur fÃ¼r die Zukunft angeordnet werden kann. Entgegen der frÃ¼heren Rechtsprechung erheischt dies nicht, dass bei der Subrogation das Stammrecht Ã¼bergehen muss: Die Schuldneranweisung beruht stets auf einem Schluss von der Vergangenheit auf die Zukunft, was auch im Wortlaut von Art. 291 ZGB zum Ausdruck kommt[6]. Es besteht nie absolute Gewissheit, dass der Unterhaltsschuldner in Zukunft ebenfalls nicht bezahlen wird; vielmehr wird aus der Tatsache, dass er dies in der Vergangenheit nicht machte, eine negative Prognose gestellt. Damit kann das Recht, die Schuldneranweisung zu verlangen, unabhÃ¤ngig vom Stammrecht auf das Gemeinweisen Ã¼bergehen. Aufgrund der Zahlungsunwilligkeit des Unterhaltsschuldners, welche sich unmittelbar aus der zurÃ¼ckliegenden Bevorschussung ergibt, kann dem Gemeinwesen zugebilligt werden, in der betreffenden HÃ¶he eine Schuldneranweisung zu verlangen[7]. In Anlehnung an die bundesgerichtliche Rechtsprechung gehen die Unterhaltsforderungen des Kindes im Umfang der Bevorschussung auf das Gemeinwesen Ã¼ber. Durch die Bevorschussung wird der Unterhaltsanspruch des Kindes befriedigt, und das Kind verliert die GlÃ¤ubigerstellung. Das Kind kann daher den Unterhaltsanspruch im Umfang der Bevorschussung nicht mehr vollstrecken, und auch nicht die Schuldneranweisung dafÃ¼r beantragen. Es ist das Gemeinwesen als neuer GlÃ¤ubiger, das die Forderung vom eigentlichen Unterhaltsschuldner verlangen muss. Konkret kann es die Forderung gegenÃ¼ber dem Unterhaltsschuldner vollstrecken und die Schuldneranweisung verlangen.</w:t>
      </w:r>
    </w:p>
    <w:p>
      <w:r>
        <w:rPr>
          <w:b/>
        </w:rPr>
        <w:t>E. 2.2</w:t>
      </w:r>
    </w:p>
    <w:p>
      <w:r>
        <w:t>Die Aktivlegitimation, also die Berechtigung der klagenden Partei, das eingeforderte Recht geltend zu machen, bildet keine Prozessvoraussetzung, sondern betrifft das materielle Recht[8]. Fehlt sie, wird die Klage als unbegrÃ¼ndet abgewiesen[9]. Diese Aktivlegitimation ist als materiell-rechtliche Voraussetzung des eingeklagten Anspruchs vom Gericht im Rahmen der Rechtsanwendung von Amtes wegen zu prÃ¼fen[10].</w:t>
      </w:r>
    </w:p>
    <w:p>
      <w:r>
        <w:rPr>
          <w:b/>
        </w:rPr>
        <w:t>E. 2.3.1</w:t>
      </w:r>
    </w:p>
    <w:p>
      <w:r>
        <w:t>Der vom BerufungsklÃ¤ger zu zahlende monatliche Kinderunterhalt betrÃ¤gt Fr. 1'885.00. Das Amt fÃ¼r Soziale Dienste bevorschusst der Berufungsbeklagten fÃ¼r deren Tochter davon Fr. 980.00 als HÃ¶chstbetrag der einfachen Waisenrente. Damit ist der bevorschusste Unterhaltsanspruch von Fr. 980.00 auf das Amt fÃ¼r Soziale Dienste Ã¼bergegangen. Somit liegt das Recht, die Schuldneranweisung zu verlangen, in diesem Betrag beim Gemeinwesen. Der restliche Unterhaltsanspruch im Betrag von Fr. 905.00 wurde nicht bevorschusst, weshalb dafÃ¼r keine Legalzession stattfand.</w:t>
      </w:r>
    </w:p>
    <w:p>
      <w:r>
        <w:rPr>
          <w:b/>
        </w:rPr>
        <w:t>E. 2.3.2</w:t>
      </w:r>
    </w:p>
    <w:p>
      <w:r>
        <w:t>Den Antrag auf Schuldneranweisung fÃ¼r den gesamten Betrag stellte die Berufungsbeklagte, vertreten durch das Amt fÃ¼r Soziale Dienste. Einzig die Berufungsbeklagte ist im Gesuch als Gesuchstellerin aufgefÃ¼hrt; das Amt wird explizit als Vertreter ("vertreten durch") bezeichnet. Unterzeichnet ist das Gesuch von einer Angestellten des Amts. Im Gesuch wird auf die Inkasso- und Prozessvollmacht verwiesen. Demnach ist das Amt fÃ¼r Soziale Dienste bevollmÃ¤chtigt, den gesamten Unterhaltsanspruch der Tochter gegen den BerufungsklÃ¤ger geltend zu machen. Die Unterhaltsforderung der Tochter gegenÃ¼ber dem Berufungsbeklagten betrÃ¤gt Fr. 905.00. Die Berufungsbeklagte kann die weitere Unterhaltsforderung von Fr. 980.00 nicht mehr in eigenem Namen geltend machen, auch nicht vertretungsweise durch das Amt fÃ¼r Soziale Dienste. Denn vertreten werden kÃ¶nnen nur Rechte, die der vertretenen Person auch zukommen. Die Vollmacht gilt demnach nur fÃ¼r den Anspruch der Tochter von Fr. 905.00. Den bevorschussten Betrag hÃ¤tte das Amt fÃ¼r Soziale Dienste der Stadt in eigenem Namen geltend machen mÃ¼ssen; es hÃ¤tte als Gesuchsteller auftreten mÃ¼ssen. Das Amt und die Berufungsbeklagte liessen sich zur Aktivlegitimation nicht vernehmen. Die Vorinstanz hÃ¤tte den Antrag auf Schuldneranweisung in HÃ¶he von Fr. 980.00 mangels Aktivlegitimation abweisen mÃ¼ssen . Die Berufung des BerufungsklÃ¤gers ist daher im Betrag von Fr. 980.00 mangels Aktivlegitimation der Berufungsbeklagten begrÃ¼ndet, und die Schuldneranweisung wird in diesem Umfang aufgehoben. [â¦] 3.1.3. Nach der zur Unterhaltsfestsetzung ergangenen Rechtsprechung ist der unterhaltspflichtigen Person fÃ¼r alle familienrechtlichen Unterhaltskategorien und in Abweichung vom Gleichbehandlungsgrundsatz stets das betreibungsrechtliche Existenzminimum zu belassen. Dies hat zur Folge, dass die unterhaltsberechtigte Person ein allfÃ¤lliges Manko allein zu tragen hat[11]. Hat der Unterhaltsschuldner mehrere Unterhaltspflichten, ist vorrangig der Unterhalt der minderjÃ¤hrigen Kinder zu decken[12]. Ein allfÃ¤lliges Manko ist zu gleichen Teilen auf die Kinder aufzuteilen[13]. Im Bereich der Zwangsvollstreckung gilt gemÃ¤ss der bundesgerichtlichen Rechtsprechung allerdings etwas anderes: Im Gegensatz zur Unterhaltsfestsetzung lÃ¤sst die Rechtsprechung in der PfÃ¤ndung und der Schuldneranweisung unter gewissen UmstÃ¤nden einen Eingriff in den Notbedarf des Schuldners zu[14]. So ist der Notbedarf der unterhaltspflichtigen Person nicht schÃ¼tzenswerter als jener der unterhaltsberechtigten Person, und die HilfsbedÃ¼rftigkeit der Familie beziehungsweise die gesamthaften FÃ¼rsorgeleistungen bleiben unabhÃ¤ngig von der Verteilung des Mankos konstant[15]. Vorausgesetzt fÃ¼r einen solchen Eingriff in das Existenzminimum ist, dass es sich um eine Unterhaltsforderung handelt, der GlÃ¤ubiger ein Familienmitglied des Schuldners ist und der GlÃ¤ubiger mit seinem Einkommen seinen eigenen Notbedarf nicht decken kann[16]. Dieses sogenannte Eingriffsprivileg kommt somit nur Familienmitgliedern des Unterhaltsschuldners zu; tritt das Gemeinwesen als GlÃ¤ubiger auf, ist ein Eingriff unzulÃ¤ssig[17]. Zudem muss der UnterhaltsglÃ¤ubiger auf die BeitrÃ¤ge des Schuldners unabdingbar angewiesen sein. Obwohl zu vermuten ist, dass bei richterlich zugesprochenen UnterhaltsbeitrÃ¤gen der GlÃ¤ubiger auf diese angewiesen ist, muss bei der Ermittlung des pfÃ¤ndbaren Einkommens von Amtes wegen abgeklÃ¤rt werden, ob dies (noch) tatsÃ¤chlich zutrifft[18]. Ein allfÃ¤lliger Eingriff in das Existenzminimum ist so zu bemessen, dass sich der UnterhaltsglÃ¤ubiger und der Unterhaltsschuldner im selben VerhÃ¤ltnis einschrÃ¤nken mÃ¼ssen[19]. Gibt es mehrere UnterhaltsglÃ¤ubiger, mÃ¼ssen sie im selben VerhÃ¤ltnis einen Eingriff in ihr Existenzminimum dulden[20]. Liegen gleichzeitig mehrere Betreibungen fÃ¼r UnterhaltsansprÃ¼che vor und ist das Eingriffsprivileg allen zuzuerkennen, so ist der gepfÃ¤ndete Lohn proportional zur HÃ¶he der in Betreibung gesetzten Forderungen aufzuteilen. Weiter sind betreibende und nicht betreibende UnterhaltsglÃ¤ubiger gleich zu behandeln. Diese Gleichstellung kann rechnerisch dadurch erreicht werden, dass im Existenzminimum des Schuldners jegliche ZuschlÃ¤ge fÃ¼r weitere, nicht betreibende UnterhaltsglÃ¤ubiger weggelassen werden und stattdessen fingiert wird, diese wÃ¼rden auch gleichzeitig betreiben[21]. Mit anderen Worten sind fÃ¼r die Berechnung des gleichmÃ¤ssigen Eingriffs die Existenzminima gesondert zu betrachten und nicht als Bestandteil des Existenzminimums des Schuldners. 3.1.4. Unterliegt der Unterhaltspflichtige bereits einer LohnpfÃ¤ndung, und lebt er aus diesem Grund auf dem Existenzminimum, so hat das urteilende Gericht die Schuldneranweisung mit der LohnpfÃ¤ndung zu koordinieren[22]. Die Schuldneranweisung geht nach der bundesgerichtlichen RechtÂ­sprechung und der herrschenden Lehre â entsprechend dem Vorrang familienrechtlicher AnsprÃ¼che in Vollstreckungsverfahren â der PfÃ¤ndung vor[23]. Dies gilt jedoch nur insofern, als dass die PfÃ¤ndung auf Betreibungen beruht, die nicht den laufenden Unterhalt zum Gegenstand haben[24]. Somit ist zu unterscheiden zwischen einer betreibungsrechtlichen PfÃ¤ndung fÃ¼r eine familienrechtliche Unterhaltsforderung und einer solchen fÃ¼r andere Forderungen. Liegt der PfÃ¤ndung keine familienrechtliche Unterhaltspflicht zugrunde, geht die Schuldneranweisung der PfÃ¤ndung vor. Das heisst, die in Betreibung gesetzte Forderung hat keinen Einfluss auf die Anordnung einer Schuldneranweisung. Das anweisende Gericht hat einen allfÃ¤lligen Existenzminimumeingriff ohne RÃ¼cksicht auf die PfÃ¤ndung zu bestimmen. Dagegen hat die Schuldneranweisung eine Reflexwirkung auf die bestehende PfÃ¤ndung. Sie bewirkt als neue Tatsache eine effektive ErfÃ¼llung der Unterhaltspflicht. Aufgrund dieser verÃ¤ndernden UmstÃ¤nde muss die PfÃ¤ndung nachtrÃ¤glich im Sinn von Art. 93 Abs. 3 SchKG einer Revision unterzogen werden. Es verhÃ¤lt sich damit gleich, wie wenn der Unterhaltsschuldner nachtrÃ¤glich Unterhaltszahlungen (effektiv) leistet, oder der Unterhaltsberechtigte diese in Betreibung setzt[25]. So muss das Betreibungsamt die PfÃ¤ndung an den neuen, hÃ¶heren Notbedarf des Schuldners anpassen[26], wodurch sich die pfÃ¤ndbare Quote reduziert. Um dies sicherzustellen, hat das Gericht das Betreibungsamt Ã¼ber die Schuldneranweisung zu orientieren[27]. Wurden hingegen familienrechtliche Unterhaltsforderungen in Betreibung gesetzt, liegt eine Gleichrangigkeit vor. Daher ist die Schuldneranweisung mit der PfÃ¤ndung so zu koordinieren, dass die UnterhaltsglÃ¤ubiger und der Unterhaltsschuldner verhÃ¤ltnismÃ¤ssig denselben Eingriff in ihr Existenzminimum erleiden. Reicht das Einkommen des Schuldners nicht aus, um seinen Notbedarf sowie die angewiesene und die betriebene Unterhaltsforderung zu decken, mÃ¼ssen sich die Beteiligten einschrÃ¤nken lassen[28]. Konkret haben der Unterhaltsschuldner, der anweisende UnterhaltsglÃ¤ubiger und der betreibende UnterhaltsglÃ¤ubiger im selben VerhÃ¤ltnis einen Eingriff in ihr Existenzminimum hinzunehmen. Das Betreibungsamt hat sodann die PfÃ¤ndung im Sinn von Art. 93 Abs. 3 SchKG entsprechend anzupassen, sodass die vom Gericht gleichmÃ¤ssig festgelegten Eingriffe in die Existenzminima auch in der PfÃ¤ndung gewahrt bleiben. Zur Umsetzung hat das Gericht das Betreibungsamt Ã¼ber den Entscheid zu orientieren. Zusammengefasst kommt es durch eine Schuldneranweisung in der Regel zu einer Reduktion der LohnpfÃ¤ndung, welche es vom Gericht zu koordinieren gilt. [â¦] Obergericht, 2. Abteilung, 5. MÃ¤rz 2024, ZBS.2023.37 [1]    BGE 142 III 78 E. 3.2; 136 III 365 E. 2.2; Urteil des Bundesgerichts 5A 782/2021 vom 29. Juni 2022 E. 3.1 [2]   BGE 123 III 161 E. 4.b; Urteil des Bundesgerichts 5A_694/2019 vom 24. Februar 2020 E. 4.2.1; Fountoulakis, Basler Kommentar, 7.A., Art. 289 ZGB N. 9 [3]   BGE 148 III 270 E. 6.5 [4]   BGE 148 III 270 E. 6.5 [5]   BGE 148 III 270 E. 6.8 [6]   "Wenn die Eltern die Sorge fÃ¼r das Kind vernachlÃ¤ssigen" [7]   BGE 148 III 270 E. 6.6 [8]   BGE 139 III 504 E. 1.2 [9]   BGE 142 III 782 E. 3.1.4.; 126 III 59 E. 1.a; Urteil des Bundesgerichts 5A_846/2020 vom 13. Januar 2021 E. 3.1 und 3.6 [10] Art. 57 ZPO sowie BGE 142 III 782 E. 3.1.4; 126 III 59 E. 1.a [11] BGE 140 III 337 E. 4.3; 147 III 265 E. 7.3; Urteil des Bundesgerichts 5A_301/2021 vom 21. Juni 2021 E. 4.2 [12] Art. 276a Abs. 1 ZGB [13] BGE 137 III 59 E. 4.2.3; Fountoulakis, Art. 276a ZGB N. 6 [14] BGE 110 II 9 E. 4.b; 116 III 10 E. 2; Urteil des Bundesgerichts 5A_301/2021 vom 21. Juni 2021 E. 4.2; Steiner, Die Anweisung des Schuldners, in: Luzerner BeitrÃ¤ge zur Rechtswissenschaft, ZÃ¼rich 2015, N. 315 f. [15] Urteil des Bundesgerichts 5A_301/2021 vom 21. Juni 2021 E. 4.2 [16] BGE 110 II 9 E. 4.b; 116 III 10 E. 2; Urteile des Bundesgerichts 5A_301/2021 vom 21. Juni 2021 E. 4.2; 6S.113/2007 vom 12. Juni 2007 E. 3.3; Steiner, N. 315 f. [17] BGE 116 III 10 E. 2; 137 III 193 E. 3.9; Steiner N. 322 ff.; Vonder MÃ¼hll, Basler Kommentar, 3.A., Art. 93 SchKG N. 41; Winkler, in: Kommentar zum Bundesgesetz Ã¼ber Schuldbetreibung und Konkurs (Hrsg.: Kren Kostkiewicz/Vock), 4.A., Art. 93 N. 64 [18] BGE 111 III 13 E. 6; Vonder MÃ¼hll, Art. 93 SchKG N. 40; Winkler, Art. 93 SchKG N. 64 [19] Urteil des Bundesgerichts 5A_301/2021 vom 21. Juni 2021 E. 4.2; BGE 110 II 9 E. 4b; 111 III 13 E. 5; 71 III 174 E. 3; das Bundesgericht etablierte fÃ¼r die Berechnung der fÃ¼r den Unterhalt pfÃ¤ndbaren Quote folgende Formel: (Einkommen des Schuldners x Notbedarf des GlÃ¤ubigers) / (Notbedarf des Schuldners + Notbedarf des GlÃ¤ubigers). [20] BrÃ¤m/HasenbÃ¶hler, ZÃ¼rcher Kommentar, 3.A., Art. 177 ZGB N. 53; Vonder MÃ¼hll, Art. 93 SchKG N. 42 [21] Vonder MÃ¼hll, Art. 93 SchKG N. 42 [22] BGE 137 III 193 E. 3.9; 110 II 9 E. 4.b; Jent-SÃ¸rensen/Reiser, Verfahrenskoordination, in: Zivilprozess und Vollstreckung national und international - Schnittstellen und Vergleiche, Festschrift fÃ¼r Jolanta Kren Kostkiewicz, Bern 2018, S. 507; Steiner, N. 429 [23] BGE 110 II 9 E. 4.b; Fountoulakis, Art. 291 ZGB N. 5 f.; Maier/Vetterli, in: FamKommentar Scheidung (Hrsg.: Fankhauser), 4.A., Art. 177 ZGB N. 6; Hausheer/Reusser/Geiser, Berner Kommentar, 2.A., Art. 177 ZGB N. 20e; Jent-SÃ¸rensen/Reiser, S. 507 [24] BGE 110 II 9 E. 4 [25] Lorandi, (Dritt-)Schuldneranweisung im System des SchKG â weder Fisch noch Vogel, in: AJP 2015 S. 1396; BrÃ¤m/HasenbÃ¶hler, Art. 177 ZGB N. 53 [26] BGE 145 III 317 E. 3.2; 110 II 9 E. 4.b; Steiner, N. 429; Maier/Schwander, Basler Kommentar, 7.A., Art. 177 ZGB N. 6a [27]  Steiner, N. 577 Fn. 1063; BrÃ¤m/HasenbÃ¶hler, Art. 177 ZGB N. 53 [28] BrÃ¤m/HasenbÃ¶hler, Art. 177 ZGB N. 54 ×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