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RBOG-2016-13 vom 6. September 2000</w:t>
      </w:r>
    </w:p>
    <w:p>
      <w:r>
        <w:t>TG Obergericht, 2000-09-06, DE</w:t>
      </w:r>
    </w:p>
    <w:p>
      <w:r>
        <w:rPr>
          <w:b/>
        </w:rPr>
        <w:t xml:space="preserve">Quelle: </w:t>
      </w:r>
      <w:r>
        <w:t>https://mcp.opencaselaw.ch/entscheid/tg_gerichte_RBOG-2016-13</w:t>
      </w:r>
    </w:p>
    <w:p>
      <w:r>
        <w:t>FR: TG_GERICHTE RBOG-2016-13 du 6 septembre 2000</w:t>
      </w:r>
    </w:p>
    <w:p>
      <w:r>
        <w:t>IT: TG_GERICHTE RBOG-2016-13 del 6 settembre 2000</w:t>
      </w:r>
    </w:p>
    <w:p>
      <w:pPr>
        <w:pStyle w:val="Heading2"/>
      </w:pPr>
      <w:r>
        <w:t>Volltext</w:t>
      </w:r>
    </w:p>
    <w:p>
      <w:r>
        <w:t>Die Wegbedingung der GewÃ¤hrspflicht nach Art. 199 OR ist auch bei grobfahrlÃ¤ssigem Verschweigen eines Sachmangels ungÃ¼ltig. Art. 199 OR [1] Wenn in den folgenden ErwÃ¤gungen von "Mangel" die Rede ist, ist stets der behauptete Mangel gemeint. [2] BGE 116 II 434; Honsell, Basler Kommentar, Art. 199 OR N 7 [3] BGE vom 25. Februar 2013, 4A_648/2012, Erw. 3; BGE vom 6. September 2000, 4C.26/2000, Erw. 2.a.bb [4] Art. 201 Abs. 1 OR [5] BGE vom 13. Juli 2005, 4C.16/2005, Erw. 1.5 [6] Giger, Berner Kommentar, Art. 199 OR N 34 [7] Giger, Art. 199 OR N 35 [8] Giger, Art. 199 OR N 44 [9] Giger, Art. 199 OR N 45; Honsell, Art. 199 OR N 1 [10] SchÃ¶nle/Higi, ZÃ¼rcher Kommentar, Art. 199 OR N 30a f.; Schmid, GewÃ¤hrleistung, in: Der GrundstÃ¼ckkauf (Hrsg.: Schmid), ZÃ¼rich/Basel/Genf 2010, S. 92; Bucher, Obligationenrecht, BT, 3.A., S. 84 [11] SchÃ¶nle/Higi, Art. 199 OR N 31; vgl. auch SchÃ¶nle/Higi, Art. 192 OR N 70a, 70b zur RechtsgewÃ¤hrleistung (hier lautet die Formulierung "absichtlich verschwiegen") [12] 4C.242/2004, Erw. 2 [13] Art. 199 OR N 34 [14] Erw. 4.a.aa [15] BGE 137 IV 4 [16] Das liegt daran, dass die Kontrolleure gemÃ¤ss der Aussage eines Zeugen, der ebenfalls als Kontrolleur tÃ¤tig ist, in Bezug auf die TragfÃ¤higkeit nur eine EinschÃ¤tzung abgeben und keine eigentliche PrÃ¼fung durchfÃ¼hren. [17] BGE 128 III 275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