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2021 14 vom 12. April 2021</w:t>
      </w:r>
    </w:p>
    <w:p>
      <w:r>
        <w:t>Sz Verwaltungsgericht, 2021-04-12, DE</w:t>
      </w:r>
    </w:p>
    <w:p>
      <w:r>
        <w:rPr>
          <w:b/>
        </w:rPr>
        <w:t xml:space="preserve">Quelle: </w:t>
      </w:r>
      <w:r>
        <w:t>https://mcp.opencaselaw.ch/entscheid/sz_verwaltungsgericht_I_2021_14</w:t>
      </w:r>
    </w:p>
    <w:p>
      <w:r>
        <w:t>FR: SZ_VERWALTUNGSGERICHT I 2021 14 du 12 avril 2021</w:t>
      </w:r>
    </w:p>
    <w:p>
      <w:r>
        <w:t>IT: SZ_VERWALTUNGSGERICHT I 2021 14 del 12 aprile 2021</w:t>
      </w:r>
    </w:p>
    <w:p>
      <w:pPr>
        <w:pStyle w:val="Heading2"/>
      </w:pPr>
      <w:r>
        <w:t>Regeste</w:t>
      </w:r>
    </w:p>
    <w:p>
      <w:r>
        <w:t>Unfallversicherung (Revisionsgesuch VGE I 2020 69 vom 13. November 2020) | Unfallversicherung</w:t>
      </w:r>
    </w:p>
    <w:p>
      <w:pPr>
        <w:pStyle w:val="Heading2"/>
      </w:pPr>
      <w:r>
        <w:t>Erwägungen</w:t>
      </w:r>
    </w:p>
    <w:p>
      <w:r>
        <w:rPr>
          <w:b/>
        </w:rPr>
        <w:t>E. 1</w:t>
      </w:r>
    </w:p>
    <w:p>
      <w:r>
        <w:t>Nach dem am 23. März 2019 erlittenen Töffunfall anerkannte die Suva grundsätzlich ihre Leistungspflicht. Mit Verfügung vom 21. Januar 2020 stellte sie die Leistungen per 31. Januar 2020 ein. Dies wurde mit Einspracheentscheid vom 24. Juli 2020 bestätigt. Eine dagegen erhobene Verwaltungsgerichtsbeschwerde wies das Verwaltungsgericht mit VGE I 2020 69 vom 13. November 2020 ab. Das Bundesgericht trat mit Urteil BGer 8C_793/2020 vom 19. Januar 2021 auf eine dagegen erhobene Beschwerde nicht ein. \n Mit vorliegender Eingabe vom 22. Februar 2021 bekräftigt der Gesuchsteller seine Überzeugung, der Unfall vom 23. März 2019 sei ursächlich für seine über den 31. Januar 2020 anhaltenden Schulterbeschwerden rechts. Die natürliche Kausalität sei zu bejahen, was das jüngste Schreiben des Spitals B.________ vom 10. Februar 2021 bestätige. Die ergangenen Entscheide seien aufzuheben und ihm seien die gesetzlichen Unfallversicherungsleistungen zu erbringen. Mithin ersucht der Beschwerdeführer sinngemäss um eine Revision der in Rechtskraft erwachsenen Leistungseinstellung. \n 2.1 Das Revisionsverfahren selbst ist mehrstufig. Zunächst ist über die Zulässigkeit und die Begründetheit der Revision, d.h. die Sachurteilsvoraussetzungen zu befinden. Sind diese nicht erfüllt, tritt das Gericht auf das Revisionsgesuch nicht darauf ein. Kann auf das Revisionsgesuch eingetreten werden, so ist zu prüfen, ob einer der gesetzlich vorgesehenen Revisionsgründe vorliegt. Liegt kein Revisionsgrund vor, so wird das Revisionsbegehren abgewiesen. Ob tatsächlich ein Grund zur Revision vorliegt, ist demnach keine Frage des Eintretens sondern der materiellen Beurteilung (vgl. Urteil BGer 4F_17/2018 vom 9.10.2018 Erw. 1.1). Liegt ein Revisionsgrund vor, wird in einem nächsten Schritt der Entscheid, der Gegenstand des Revisionsgesuches ist, aufgehoben und darauf hin in einem weiteren Schritt in der Sache selbst neu über das Rechtsmittel entschieden (vgl. Urteil BGer 4F_7/2020 vom 22.2.2021 Erw. 1). \n 2.2.1 Ein Revisionsgesuch ist bei derjenigen Instanz einzureichen, deren Entscheid in Rechtskraft erwachsen ist und nun wegen eines Revisionsgrundes geändert werden soll. Bei Nichteintretensentscheiden ist das Gesuch bei derjenigen Instanz einzureichen, die als letzte in der Sache entschieden hat (vgl. zum Ganzen auch Urteil BGer 4F_7/2020 vom 22.2.2021 Erw. 3). \n 2.2.2 Mit Urteil BGer 8C_793/2020 vom 19. Januar 2021 trat das Bundesgericht auf die Beschwerde des Beschwerdeführers und jetzigen Gesuchstellers gegen den Entscheid des Verwaltungsgerichts I 2020 69 vom 13. November 2020 nicht ein. Mithin hatte das Bundesgericht in der Sache selbst keinen Entscheid gefällt; das Verwaltungsgericht ist die letzte Instanz, welche die Leistungseinstellung materiell überprüft und bestätigt hat. Mithin richtet sich das Revisionsgesuch gegen VGE I 2020 69 vom 13. November 2020. Das Verwaltungsgericht ist für das Revisionsgesuch zuständig. \n 2.3 Das Verwaltungsgericht ist grundsätzlich an seine Entscheide gebunden. Formelle Rechtskraft und damit Rechtsbeständigkeit eines Entscheides bedeutet aber nicht, dass die Anordnung in jedem Fall nicht mehr abänderbar ist. Vielmehr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