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 2021 108 vom 26. April 2022</w:t>
      </w:r>
    </w:p>
    <w:p>
      <w:r>
        <w:t>Sz Verwaltungsgericht, 2022-04-26, DE</w:t>
      </w:r>
    </w:p>
    <w:p>
      <w:r>
        <w:rPr>
          <w:b/>
        </w:rPr>
        <w:t xml:space="preserve">Quelle: </w:t>
      </w:r>
      <w:r>
        <w:t>https://mcp.opencaselaw.ch/entscheid/sz_verwaltungsgericht_II_2021_108</w:t>
      </w:r>
    </w:p>
    <w:p>
      <w:r>
        <w:t>FR: SZ_VERWALTUNGSGERICHT II 2021 108 du 26 avril 2022</w:t>
      </w:r>
    </w:p>
    <w:p>
      <w:r>
        <w:t>IT: SZ_VERWALTUNGSGERICHT II 2021 108 del 26 aprile 2022</w:t>
      </w:r>
    </w:p>
    <w:p>
      <w:pPr>
        <w:pStyle w:val="Heading2"/>
      </w:pPr>
      <w:r>
        <w:t>Regeste</w:t>
      </w:r>
    </w:p>
    <w:p>
      <w:r>
        <w:t>Erwerbsersatzordnung (Covid-19; Erwerbsersatz) | Erwerbsersatzordnung</w:t>
      </w:r>
    </w:p>
    <w:p>
      <w:pPr>
        <w:pStyle w:val="Heading2"/>
      </w:pPr>
      <w:r>
        <w:t>Erwägungen</w:t>
      </w:r>
    </w:p>
    <w:p>
      <w:r>
        <w:rPr>
          <w:b/>
        </w:rPr>
        <w:t>E. 1</w:t>
      </w:r>
    </w:p>
    <w:p>
      <w:r>
        <w:t>Im März 2020 meldete der Beschwerdeführer seinen Anspruch auf CEE für den Monat März 2020 an. Die Vorinstanz bestätigte den Anspruch. Der Anspruch ist denn auch unbestritten (gestützt auf die im Zeitpunkt der Verfügung vom 30.4.2020 geltende Covid-19-Verordnung Erwerbsausfall [SR 830.31; vom 20.3.2020]; vgl. betreffend zeitlicher Geltung BGE 147 V 278 Erw. 2.1 und 5.1 und Urteil BGer 9C_390/2021 vom 8.2.2022 Erw. 3.2). \n Die Vorinstanz berechnete den CEE-Tagesansatz von Fr. 67.20 basierend auf der provisorischen Beitragsverfügung vom 18. Februar 2020 mit einem beitragspflichtigen Einkommen für das Jahr 2019 von Fr. 30'200.-- (Vi-act. 49). Dieser Tagesansatz liegt auch den weiteren CEE-Abrechnungen für spätere Monate zugrunde (vgl. Vi-act. 43, 36, 35, 34, 33, 31, 28, 26, 22). Es ist unbestritten, dass für die CEE-Berechnung das Einkommen des Jahres 2019 relevant ist. Nicht bestritten wird vom Beschwerdeführer, dass die Berechnungsmethode selbst korrekt ist. \n Der Beschwerdeführer macht jedoch geltend, sein für die Berechnung relevantes Einkommen 2019 habe nicht Fr. 30'200.-- betragen. Es müsse vielmehr die gemäss Vergleich vor dem Handelsgericht C.________ erstrittene Provisionszahlung von Fr. 26'000.-- für das Jahr 2019 zum Einkommen 2019 hinzugerechnet werden. Dadurch erhöhe sich das Einkommen 2019 und damit auch der Taggeldansatz für die CEE. \n Strittig und nachfolgend zu prüfen ist somit, ob die Vorinstanz eine Neuberechnung der CEE ab März 2020 zu Recht abgelehnt hat, d.h. zu Recht die Provi-sionszahlung für 2019 gemäss Vergleich vom 30. August 2021 in Höhe von Fr. 26'000.-- unberücksichtigt liess. \n 2.1 Die Neuberechnung des CEE-Taggeldansatzes hatte die Vorinstanz mit Verfügung vom 29. April 2020 unter Verweis auf das Kreisschreiben des Bundesamtes für Sozialversicherungen (BSV) über die Entschädigung bei Massnahmen zur Bekämpfung des Coronavirus (KS CE) abgelehnt (Vi-act. 45). Denn gemäss KS CE Rz. 1065 und 1068 sei die CEE auf Grundlage der aktuellsten - provisorischen oder definitiven - Beitragsverfügung für das Jahr 2019 zu berechnen und nachträgliche Anpassungen gestützt auf eine definitive Steuerveranlagung oder eine Änderung der AHV-Beitragsverfügung, die nach dem 17. März 2020 ergingen, seien ausgeschlossen. Entsprechend könne die erst am 28. April 2020 verlangte Neuberechnung aufgrund der Selbstangabe für das Jahr 2019 nicht durchgeführt werden. \n 2.2 Dem kann in dieser Absolutheit in Beachtung der bundesgerichtlichen Rechtsprechung nicht gefolgt werden. \n In BGE 147 V 278 Erw. 5 stellte das Bundesgericht nämlich fest, im Sinne der für die Covid-19-Verordnung Erwerbsausfall anwendbaren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