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2024 4 vom 29. Mai 2024</w:t>
      </w:r>
    </w:p>
    <w:p>
      <w:r>
        <w:t>Sz Verwaltungsgericht, 2024-05-29, DE</w:t>
      </w:r>
    </w:p>
    <w:p>
      <w:r>
        <w:rPr>
          <w:b/>
        </w:rPr>
        <w:t xml:space="preserve">Quelle: </w:t>
      </w:r>
      <w:r>
        <w:t>https://mcp.opencaselaw.ch/entscheid/sz_verwaltungsgericht_III_2024_4</w:t>
      </w:r>
    </w:p>
    <w:p>
      <w:r>
        <w:t>FR: SZ_VERWALTUNGSGERICHT III 2024 4 du 29 mai 2024</w:t>
      </w:r>
    </w:p>
    <w:p>
      <w:r>
        <w:t>IT: SZ_VERWALTUNGSGERICHT III 2024 4 del 29 maggio 2024</w:t>
      </w:r>
    </w:p>
    <w:p>
      <w:pPr>
        <w:pStyle w:val="Heading2"/>
      </w:pPr>
      <w:r>
        <w:t>Regeste</w:t>
      </w:r>
    </w:p>
    <w:p>
      <w:r>
        <w:t>Ausländerrecht (Wiedererteilung Aufenthaltsbewilligung Drittstaaten nach Ablauf Einreisesperre) | Ausländerrecht</w:t>
      </w:r>
    </w:p>
    <w:p>
      <w:pPr>
        <w:pStyle w:val="Heading2"/>
      </w:pPr>
      <w:r>
        <w:t>Volltext</w:t>
      </w:r>
    </w:p>
    <w:p>
      <w:r>
        <w:t>Schwyz Verwaltungsgericht 3. Kammer 29.05.2024 III 2024 4 Schwytz Verwaltungsgericht 3. Kammer 29.05.2024 III 2024 4 Svitto Verwaltungsgericht 3. Kammer 29.05.2024 III 2024 4</w:t>
      </w:r>
    </w:p>
    <w:p>
      <w:r>
        <w:t>Ausländerrecht (Wiedererteilung Aufenthaltsbewilligung Drittstaaten nach Ablauf Einreisesperre) | Ausländerrecht</w:t>
      </w:r>
    </w:p>
    <w:p>
      <w:r>
        <w:t>\n \n \n \n \n \n \n \n III 2024 4 \n \n \n \n \n \n \n \n \n \n \n \n \n Entscheid vom 29. Mai 2024 \n \n \n \n \n \n \n \n \n \n Besetzung \n Dr.iur. Vital Zehnder, Vizepräsident \n \n \n \n Monica Huber-Landolt, Richterin Irene Thalmann, Richterin \n \n \n \n MLaw Manuel Gamma, Gerichtsschreiber \n \n \n \n \n \n \n \n \n \n \n \n Parteien \n A.________ Kosovo, \n Beschwerdeführer, \n vertreten durch Rechtsanwalt B.________, \n \n \n \n gegen \n \n \n \n 1. Amt für Migration, Steistegstrasse 13, Postfach 454, 6431 Schwyz, 2. Regierungsrat des Kantons Schwyz, Bahnhofstrasse 9, \n Postfach 1260, 6431 Schwyz, \n Vorinstanzen, \n \n \n \n \n \n \n \n \n \n \n \n Gegenstand \n Ausländerrecht (Wiedererteilung Aufenthaltsbewilligung Drittstaaten nach Ablauf Einreisesperre) \n \n \n \n \n Sachverhalt: \n A. A.________ wurde am ... 1986 in Schwyz geboren. Der Vater lebte zu diesem Zeitpunkt bereits in C.________/SZ, die Mutter hatte Wohnsitz in Kosovo. Im März 1990 reiste A.________ im Rahmen des Familiennachzuges in die Schweiz ein (gemäss Urteil BGer 2C_881/2016 vom 10.10.2016 zog er spätestens im März 1990 in die Schweiz). Er absolvierte in C.________ die obligatorische Schulzeit und arbeitete danach gemäss eigenen Angaben als Gipser und schloss eine Handelsschule ab. A.________ ist geschieden und hat keine Kinder (vgl. angefochtener RRB Ingress lit. A und E. 4.5). \n B. Mit Verfügung vom 26. Mai 2015 widerrief das Amt für Migration die Niederlassungsbewilligung von A.________ und wies ihn aus der Schweiz weg, wobei die Ausreisefrist auf den 31. August 2015 gesetzt wurde (AFM-act. 252). In der Begründung verwies das Amt für Migration im Wesentlichen auf die Verurteilung von A.________ durch das Bezirksgericht Dietikon vom 4. März 2015 zu einer Freiheitsstrafe von 15 Monaten (bedingt) wegen Widerhandlung gegen das Betäubungsmittelgesetz, des mehrfachen Vergehens gegen das Waffengesetz und der mehrfachen Übertretung des Betäubungsmittelgesetzes. Damit liege ein Widerrufsgrund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